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text" w:horzAnchor="margin" w:tblpY="-341"/>
        <w:tblOverlap w:val="never"/>
        <w:tblW w:w="4096" w:type="pct"/>
        <w:tblLook w:val="04A0" w:firstRow="1" w:lastRow="0" w:firstColumn="1" w:lastColumn="0" w:noHBand="0" w:noVBand="1"/>
      </w:tblPr>
      <w:tblGrid>
        <w:gridCol w:w="8081"/>
      </w:tblGrid>
      <w:tr w:rsidR="004D0F6F" w14:paraId="330C8D5B" w14:textId="77777777" w:rsidTr="001E5824">
        <w:trPr>
          <w:trHeight w:val="1230"/>
        </w:trPr>
        <w:tc>
          <w:tcPr>
            <w:tcW w:w="8081" w:type="dxa"/>
          </w:tcPr>
          <w:p w14:paraId="132FFD13" w14:textId="77777777" w:rsidR="004D0F6F" w:rsidRPr="00541954" w:rsidRDefault="004D0F6F" w:rsidP="004D0F6F">
            <w:pPr>
              <w:pStyle w:val="Header"/>
              <w:jc w:val="left"/>
            </w:pPr>
            <w:bookmarkStart w:id="1" w:name="_Hlk210315176"/>
            <w:r>
              <w:rPr>
                <w:noProof/>
              </w:rPr>
              <w:drawing>
                <wp:inline distT="0" distB="0" distL="0" distR="0" wp14:anchorId="5AEA15A9" wp14:editId="6DB3884C">
                  <wp:extent cx="2346960" cy="510355"/>
                  <wp:effectExtent l="0" t="0" r="635" b="0"/>
                  <wp:docPr id="1" name="Picture 1" descr="A black background with orange curv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orange curved lines&#10;&#10;AI-generated content may be incorrect."/>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2346960" cy="510355"/>
                          </a:xfrm>
                          <a:prstGeom prst="rect">
                            <a:avLst/>
                          </a:prstGeom>
                          <a:ln>
                            <a:noFill/>
                          </a:ln>
                          <a:extLst>
                            <a:ext uri="{53640926-AAD7-44D8-BBD7-CCE9431645EC}">
                              <a14:shadowObscured xmlns:a14="http://schemas.microsoft.com/office/drawing/2010/main"/>
                            </a:ext>
                          </a:extLst>
                        </pic:spPr>
                      </pic:pic>
                    </a:graphicData>
                  </a:graphic>
                </wp:inline>
              </w:drawing>
            </w:r>
          </w:p>
        </w:tc>
      </w:tr>
    </w:tbl>
    <w:bookmarkEnd w:id="1"/>
    <w:p w14:paraId="0397B288" w14:textId="77777777" w:rsidR="004D0F6F" w:rsidRDefault="004D0F6F" w:rsidP="004D0F6F">
      <w:pPr>
        <w:rPr>
          <w:noProof/>
        </w:rPr>
      </w:pPr>
      <w:r>
        <w:rPr>
          <w:noProof/>
        </w:rPr>
        <mc:AlternateContent>
          <mc:Choice Requires="wps">
            <w:drawing>
              <wp:anchor distT="0" distB="0" distL="114300" distR="114300" simplePos="0" relativeHeight="251658241" behindDoc="0" locked="0" layoutInCell="1" allowOverlap="1" wp14:anchorId="7FFF1033" wp14:editId="771D710E">
                <wp:simplePos x="0" y="0"/>
                <wp:positionH relativeFrom="page">
                  <wp:align>left</wp:align>
                </wp:positionH>
                <wp:positionV relativeFrom="page">
                  <wp:align>top</wp:align>
                </wp:positionV>
                <wp:extent cx="539750" cy="1688400"/>
                <wp:effectExtent l="0" t="0" r="0" b="7620"/>
                <wp:wrapNone/>
                <wp:docPr id="1409925567" name="Rectangle 1"/>
                <wp:cNvGraphicFramePr/>
                <a:graphic xmlns:a="http://schemas.openxmlformats.org/drawingml/2006/main">
                  <a:graphicData uri="http://schemas.microsoft.com/office/word/2010/wordprocessingShape">
                    <wps:wsp>
                      <wps:cNvSpPr/>
                      <wps:spPr>
                        <a:xfrm>
                          <a:off x="0" y="0"/>
                          <a:ext cx="539750" cy="16884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2742A9" w14:textId="77777777" w:rsidR="004D0F6F" w:rsidRPr="00441BCF" w:rsidRDefault="004D0F6F" w:rsidP="004D0F6F">
                            <w:pPr>
                              <w:spacing w:before="60"/>
                              <w:jc w:val="center"/>
                              <w:rPr>
                                <w:b/>
                                <w:bCs/>
                                <w:caps/>
                                <w:color w:val="FFFFFF" w:themeColor="background1"/>
                                <w:sz w:val="32"/>
                                <w:szCs w:val="32"/>
                              </w:rPr>
                            </w:pPr>
                            <w:r w:rsidRPr="00441BCF">
                              <w:rPr>
                                <w:b/>
                                <w:bCs/>
                                <w:caps/>
                                <w:color w:val="FFFFFF" w:themeColor="background1"/>
                                <w:sz w:val="32"/>
                                <w:szCs w:val="32"/>
                              </w:rPr>
                              <w:t xml:space="preserve">TASK </w:t>
                            </w:r>
                            <w:r w:rsidRPr="00441BCF">
                              <w:rPr>
                                <w:b/>
                                <w:bCs/>
                                <w:noProof/>
                                <w:color w:val="FFFFFF" w:themeColor="background1"/>
                                <w:sz w:val="32"/>
                                <w:szCs w:val="32"/>
                              </w:rPr>
                              <w:fldChar w:fldCharType="begin"/>
                            </w:r>
                            <w:r w:rsidRPr="00441BCF">
                              <w:rPr>
                                <w:b/>
                                <w:bCs/>
                              </w:rPr>
                              <w:instrText xml:space="preserve"> </w:instrText>
                            </w:r>
                            <w:r w:rsidRPr="00441BCF">
                              <w:rPr>
                                <w:b/>
                                <w:bCs/>
                                <w:noProof/>
                                <w:color w:val="FFFFFF" w:themeColor="background1"/>
                                <w:sz w:val="32"/>
                                <w:szCs w:val="32"/>
                              </w:rPr>
                              <w:instrText xml:space="preserve">SEQ tasknum \n </w:instrText>
                            </w:r>
                            <w:r w:rsidRPr="00441BCF">
                              <w:rPr>
                                <w:b/>
                                <w:bCs/>
                                <w:noProof/>
                                <w:color w:val="FFFFFF" w:themeColor="background1"/>
                                <w:sz w:val="32"/>
                                <w:szCs w:val="32"/>
                              </w:rPr>
                              <w:fldChar w:fldCharType="separate"/>
                            </w:r>
                            <w:r>
                              <w:rPr>
                                <w:b/>
                                <w:bCs/>
                                <w:noProof/>
                                <w:color w:val="FFFFFF" w:themeColor="background1"/>
                                <w:sz w:val="32"/>
                                <w:szCs w:val="32"/>
                              </w:rPr>
                              <w:t>1</w:t>
                            </w:r>
                            <w:r w:rsidRPr="00441BCF">
                              <w:rPr>
                                <w:b/>
                                <w:bCs/>
                                <w:noProof/>
                                <w:color w:val="FFFFFF" w:themeColor="background1"/>
                                <w:sz w:val="32"/>
                                <w:szCs w:val="32"/>
                              </w:rPr>
                              <w:fldChar w:fldCharType="end"/>
                            </w:r>
                          </w:p>
                          <w:p w14:paraId="6A3525BC" w14:textId="77777777" w:rsidR="004D0F6F" w:rsidRPr="00441BCF" w:rsidRDefault="004D0F6F" w:rsidP="004D0F6F">
                            <w:pPr>
                              <w:spacing w:before="60"/>
                              <w:jc w:val="right"/>
                              <w:rPr>
                                <w:b/>
                                <w:bCs/>
                                <w:caps/>
                                <w:color w:val="FFFFFF" w:themeColor="background1"/>
                                <w:sz w:val="32"/>
                                <w:szCs w:val="32"/>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F1033" id="Rectangle 1" o:spid="_x0000_s1026" style="position:absolute;margin-left:0;margin-top:0;width:42.5pt;height:132.95pt;z-index:251658241;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" fillcolor="#fc940b [3204]" stroked="f" strokeweight="2pt">
                <v:textbox style="layout-flow:vertical;mso-layout-flow-alt:bottom-to-top">
                  <w:txbxContent>
                    <w:p w14:paraId="512742A9" w14:textId="77777777" w:rsidR="004D0F6F" w:rsidRPr="00441BCF" w:rsidRDefault="004D0F6F" w:rsidP="004D0F6F">
                      <w:pPr>
                        <w:spacing w:before="60"/>
                        <w:jc w:val="center"/>
                        <w:rPr>
                          <w:b/>
                          <w:bCs/>
                          <w:caps/>
                          <w:color w:val="FFFFFF" w:themeColor="background1"/>
                          <w:sz w:val="32"/>
                          <w:szCs w:val="32"/>
                        </w:rPr>
                      </w:pPr>
                      <w:r w:rsidRPr="00441BCF">
                        <w:rPr>
                          <w:b/>
                          <w:bCs/>
                          <w:caps/>
                          <w:color w:val="FFFFFF" w:themeColor="background1"/>
                          <w:sz w:val="32"/>
                          <w:szCs w:val="32"/>
                        </w:rPr>
                        <w:t xml:space="preserve">TASK </w:t>
                      </w:r>
                      <w:r w:rsidRPr="00441BCF">
                        <w:rPr>
                          <w:b/>
                          <w:bCs/>
                          <w:noProof/>
                          <w:color w:val="FFFFFF" w:themeColor="background1"/>
                          <w:sz w:val="32"/>
                          <w:szCs w:val="32"/>
                        </w:rPr>
                        <w:fldChar w:fldCharType="begin"/>
                      </w:r>
                      <w:r w:rsidRPr="00441BCF">
                        <w:rPr>
                          <w:b/>
                          <w:bCs/>
                        </w:rPr>
                        <w:instrText xml:space="preserve"> </w:instrText>
                      </w:r>
                      <w:r w:rsidRPr="00441BCF">
                        <w:rPr>
                          <w:b/>
                          <w:bCs/>
                          <w:noProof/>
                          <w:color w:val="FFFFFF" w:themeColor="background1"/>
                          <w:sz w:val="32"/>
                          <w:szCs w:val="32"/>
                        </w:rPr>
                        <w:instrText xml:space="preserve">SEQ tasknum \n </w:instrText>
                      </w:r>
                      <w:r w:rsidRPr="00441BCF">
                        <w:rPr>
                          <w:b/>
                          <w:bCs/>
                          <w:noProof/>
                          <w:color w:val="FFFFFF" w:themeColor="background1"/>
                          <w:sz w:val="32"/>
                          <w:szCs w:val="32"/>
                        </w:rPr>
                        <w:fldChar w:fldCharType="separate"/>
                      </w:r>
                      <w:r>
                        <w:rPr>
                          <w:b/>
                          <w:bCs/>
                          <w:noProof/>
                          <w:color w:val="FFFFFF" w:themeColor="background1"/>
                          <w:sz w:val="32"/>
                          <w:szCs w:val="32"/>
                        </w:rPr>
                        <w:t>1</w:t>
                      </w:r>
                      <w:r w:rsidRPr="00441BCF">
                        <w:rPr>
                          <w:b/>
                          <w:bCs/>
                          <w:noProof/>
                          <w:color w:val="FFFFFF" w:themeColor="background1"/>
                          <w:sz w:val="32"/>
                          <w:szCs w:val="32"/>
                        </w:rPr>
                        <w:fldChar w:fldCharType="end"/>
                      </w:r>
                    </w:p>
                    <w:p w14:paraId="6A3525BC" w14:textId="77777777" w:rsidR="004D0F6F" w:rsidRPr="00441BCF" w:rsidRDefault="004D0F6F" w:rsidP="004D0F6F">
                      <w:pPr>
                        <w:spacing w:before="60"/>
                        <w:jc w:val="right"/>
                        <w:rPr>
                          <w:b/>
                          <w:bCs/>
                          <w:caps/>
                          <w:color w:val="FFFFFF" w:themeColor="background1"/>
                          <w:sz w:val="32"/>
                          <w:szCs w:val="32"/>
                        </w:rPr>
                      </w:pPr>
                    </w:p>
                  </w:txbxContent>
                </v:textbox>
                <w10:wrap anchorx="page" anchory="page"/>
              </v:rect>
            </w:pict>
          </mc:Fallback>
        </mc:AlternateContent>
      </w:r>
      <w:r>
        <w:rPr>
          <w:noProof/>
        </w:rPr>
        <mc:AlternateContent>
          <mc:Choice Requires="wps">
            <w:drawing>
              <wp:anchor distT="0" distB="0" distL="114300" distR="114300" simplePos="0" relativeHeight="251658240" behindDoc="0" locked="0" layoutInCell="1" allowOverlap="1" wp14:anchorId="3F872218" wp14:editId="3E33BDDF">
                <wp:simplePos x="0" y="0"/>
                <wp:positionH relativeFrom="page">
                  <wp:posOffset>6012815</wp:posOffset>
                </wp:positionH>
                <wp:positionV relativeFrom="page">
                  <wp:posOffset>-6985</wp:posOffset>
                </wp:positionV>
                <wp:extent cx="1656000" cy="738000"/>
                <wp:effectExtent l="0" t="0" r="1905" b="5080"/>
                <wp:wrapNone/>
                <wp:docPr id="425563436" name="Rectangle: Rounded Corners 2"/>
                <wp:cNvGraphicFramePr/>
                <a:graphic xmlns:a="http://schemas.openxmlformats.org/drawingml/2006/main">
                  <a:graphicData uri="http://schemas.microsoft.com/office/word/2010/wordprocessingShape">
                    <wps:wsp>
                      <wps:cNvSpPr/>
                      <wps:spPr>
                        <a:xfrm>
                          <a:off x="0" y="0"/>
                          <a:ext cx="1656000" cy="738000"/>
                        </a:xfrm>
                        <a:prstGeom prst="round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F57D0F" w14:textId="77777777" w:rsidR="004D0F6F" w:rsidRDefault="004D0F6F" w:rsidP="004D0F6F">
                            <w:r w:rsidRPr="008346E1">
                              <w:rPr>
                                <w:b/>
                                <w:bCs/>
                                <w:color w:val="FC940B" w:themeColor="background2"/>
                                <w:sz w:val="72"/>
                                <w:szCs w:val="72"/>
                              </w:rPr>
                              <w:t>(</w:t>
                            </w:r>
                            <w:r>
                              <w:rPr>
                                <w:b/>
                                <w:bCs/>
                                <w:sz w:val="48"/>
                                <w:szCs w:val="48"/>
                              </w:rPr>
                              <w:t>Y5</w:t>
                            </w:r>
                            <w:r w:rsidRPr="008346E1">
                              <w:rPr>
                                <w:b/>
                                <w:bCs/>
                                <w:color w:val="FC940B" w:themeColor="background2"/>
                                <w:sz w:val="72"/>
                                <w:szCs w:val="7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872218" id="Rectangle: Rounded Corners 2" o:spid="_x0000_s1027" style="position:absolute;margin-left:473.45pt;margin-top:-.55pt;width:130.4pt;height:58.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" fillcolor="#dbd7d2 [3206]" stroked="f" strokeweight="2pt">
                <v:textbox>
                  <w:txbxContent>
                    <w:p w14:paraId="13F57D0F" w14:textId="77777777" w:rsidR="004D0F6F" w:rsidRDefault="004D0F6F" w:rsidP="004D0F6F">
                      <w:r w:rsidRPr="008346E1">
                        <w:rPr>
                          <w:b/>
                          <w:bCs/>
                          <w:color w:val="FC940B" w:themeColor="background2"/>
                          <w:sz w:val="72"/>
                          <w:szCs w:val="72"/>
                        </w:rPr>
                        <w:t>(</w:t>
                      </w:r>
                      <w:r>
                        <w:rPr>
                          <w:b/>
                          <w:bCs/>
                          <w:sz w:val="48"/>
                          <w:szCs w:val="48"/>
                        </w:rPr>
                        <w:t>Y5</w:t>
                      </w:r>
                      <w:r w:rsidRPr="008346E1">
                        <w:rPr>
                          <w:b/>
                          <w:bCs/>
                          <w:color w:val="FC940B" w:themeColor="background2"/>
                          <w:sz w:val="72"/>
                          <w:szCs w:val="72"/>
                        </w:rPr>
                        <w:t>)</w:t>
                      </w:r>
                    </w:p>
                  </w:txbxContent>
                </v:textbox>
                <w10:wrap anchorx="page" anchory="page"/>
              </v:roundrect>
            </w:pict>
          </mc:Fallback>
        </mc:AlternateContent>
      </w:r>
    </w:p>
    <w:p w14:paraId="6DA8B00B" w14:textId="77777777" w:rsidR="004D0F6F" w:rsidRDefault="004D0F6F" w:rsidP="004D0F6F">
      <w:pPr>
        <w:rPr>
          <w:noProof/>
        </w:rPr>
      </w:pPr>
      <w:bookmarkStart w:id="2" w:name="_Hlk210315342"/>
      <w:r>
        <w:rPr>
          <w:noProof/>
        </w:rPr>
        <w:br w:type="textWrapping" w:clear="all"/>
      </w:r>
    </w:p>
    <w:p w14:paraId="7B768F60" w14:textId="77777777" w:rsidR="004D0F6F" w:rsidRDefault="004D0F6F" w:rsidP="004D0F6F">
      <w:pPr>
        <w:pStyle w:val="Title"/>
        <w:rPr>
          <w:noProof/>
        </w:rPr>
      </w:pPr>
      <w:r w:rsidRPr="00395121">
        <w:t xml:space="preserve"> </w:t>
      </w:r>
      <w:r>
        <w:rPr>
          <w:noProof/>
        </w:rPr>
        <w:t xml:space="preserve">Task </w:t>
      </w:r>
      <w:r>
        <w:rPr>
          <w:noProof/>
        </w:rPr>
        <w:fldChar w:fldCharType="begin"/>
      </w:r>
      <w:r>
        <w:rPr>
          <w:noProof/>
        </w:rPr>
        <w:instrText xml:space="preserve"> </w:instrText>
      </w:r>
      <w:r w:rsidRPr="00A37FA5">
        <w:rPr>
          <w:noProof/>
        </w:rPr>
        <w:instrText xml:space="preserve">SEQ </w:instrText>
      </w:r>
      <w:r>
        <w:rPr>
          <w:noProof/>
        </w:rPr>
        <w:instrText xml:space="preserve">tasknum </w:instrText>
      </w:r>
      <w:r w:rsidRPr="00A37FA5">
        <w:rPr>
          <w:noProof/>
        </w:rPr>
        <w:instrText>\</w:instrText>
      </w:r>
      <w:r>
        <w:rPr>
          <w:noProof/>
        </w:rPr>
        <w:instrText>c</w:instrText>
      </w:r>
      <w:r>
        <w:rPr>
          <w:noProof/>
        </w:rPr>
        <w:fldChar w:fldCharType="separate"/>
      </w:r>
      <w:r>
        <w:rPr>
          <w:noProof/>
        </w:rPr>
        <w:t>1</w:t>
      </w:r>
      <w:r>
        <w:rPr>
          <w:noProof/>
        </w:rPr>
        <w:fldChar w:fldCharType="end"/>
      </w:r>
      <w:r>
        <w:rPr>
          <w:noProof/>
        </w:rPr>
        <w:t xml:space="preserve"> • </w:t>
      </w:r>
      <w:bookmarkEnd w:id="2"/>
      <w:r w:rsidRPr="007964B4">
        <w:rPr>
          <w:noProof/>
        </w:rPr>
        <w:t>Where will you stand?</w:t>
      </w:r>
    </w:p>
    <w:tbl>
      <w:tblPr>
        <w:tblStyle w:val="AASETable2"/>
        <w:tblW w:w="0" w:type="auto"/>
        <w:shd w:val="clear" w:color="auto" w:fill="F2F2F2" w:themeFill="background1" w:themeFillShade="F2"/>
        <w:tblCellMar>
          <w:top w:w="113" w:type="dxa"/>
          <w:left w:w="113" w:type="dxa"/>
          <w:bottom w:w="113" w:type="dxa"/>
          <w:right w:w="113" w:type="dxa"/>
        </w:tblCellMar>
        <w:tblLook w:val="04A0" w:firstRow="1" w:lastRow="0" w:firstColumn="1" w:lastColumn="0" w:noHBand="0" w:noVBand="1"/>
      </w:tblPr>
      <w:tblGrid>
        <w:gridCol w:w="9854"/>
      </w:tblGrid>
      <w:tr w:rsidR="004D0F6F" w14:paraId="2ED97DF1" w14:textId="77777777" w:rsidTr="001E5824">
        <w:trPr>
          <w:cnfStyle w:val="100000000000" w:firstRow="1" w:lastRow="0" w:firstColumn="0" w:lastColumn="0" w:oddVBand="0" w:evenVBand="0" w:oddHBand="0" w:evenHBand="0" w:firstRowFirstColumn="0" w:firstRowLastColumn="0" w:lastRowFirstColumn="0" w:lastRowLastColumn="0"/>
          <w:trHeight w:val="791"/>
        </w:trPr>
        <w:tc>
          <w:tcPr>
            <w:tcW w:w="9854"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F2F2F2" w:themeFill="background1" w:themeFillShade="F2"/>
            <w:hideMark/>
          </w:tcPr>
          <w:p w14:paraId="0E675FF9" w14:textId="5612A20C" w:rsidR="004D0F6F" w:rsidRPr="007964B4" w:rsidRDefault="004D0F6F" w:rsidP="004D0F6F">
            <w:pPr>
              <w:spacing w:after="0"/>
              <w:rPr>
                <w:szCs w:val="20"/>
              </w:rPr>
            </w:pPr>
            <w:bookmarkStart w:id="3" w:name="_Hlk161661066"/>
            <w:r>
              <w:rPr>
                <w:szCs w:val="20"/>
              </w:rPr>
              <w:t xml:space="preserve">To read the most recent version of this task, download associated resources, and view embedded professional learning including classroom videos and work samples, visit: </w:t>
            </w:r>
            <w:hyperlink r:id="rId9" w:history="1">
              <w:r>
                <w:rPr>
                  <w:rStyle w:val="Hyperlink"/>
                  <w:sz w:val="20"/>
                  <w:szCs w:val="20"/>
                </w:rPr>
                <w:t>https://resolve.edu.au/teaching-sequences/year-5/fractions-lamington-slice/task-1-where-will-you-stand</w:t>
              </w:r>
            </w:hyperlink>
            <w:r>
              <w:rPr>
                <w:szCs w:val="20"/>
              </w:rPr>
              <w:t xml:space="preserve"> </w:t>
            </w:r>
          </w:p>
        </w:tc>
      </w:tr>
      <w:bookmarkEnd w:id="3"/>
    </w:tbl>
    <w:p w14:paraId="68C16003" w14:textId="77777777" w:rsidR="004D0F6F" w:rsidRDefault="004D0F6F" w:rsidP="004D0F6F"/>
    <w:p w14:paraId="5D8D4EA5" w14:textId="77777777" w:rsidR="004D0F6F" w:rsidRDefault="004D0F6F" w:rsidP="004D0F6F">
      <w:pPr>
        <w:pStyle w:val="Heading1"/>
      </w:pPr>
      <w:r>
        <w:t>Task overview</w:t>
      </w:r>
    </w:p>
    <w:p w14:paraId="110EFDF0" w14:textId="77777777" w:rsidR="004D0F6F" w:rsidRPr="007964B4" w:rsidRDefault="004D0F6F" w:rsidP="004D0F6F">
      <w:r w:rsidRPr="007964B4">
        <w:t>Students explore fractions as division through a whole-class problem, where they choose to stand at one of three tables to receive a share of lamingtons. Students then calculate and compare each person’s share.</w:t>
      </w:r>
    </w:p>
    <w:p w14:paraId="0730AC8B" w14:textId="77777777" w:rsidR="004D0F6F" w:rsidRDefault="004D0F6F" w:rsidP="004D0F6F">
      <w:pPr>
        <w:pStyle w:val="Heading2"/>
      </w:pPr>
      <w:r>
        <w:t>Learning goals</w:t>
      </w:r>
    </w:p>
    <w:p w14:paraId="7158077E" w14:textId="77777777" w:rsidR="004D0F6F" w:rsidRPr="007964B4" w:rsidRDefault="004D0F6F" w:rsidP="004D0F6F">
      <w:r w:rsidRPr="007964B4">
        <w:t xml:space="preserve">Fractions represent division. </w:t>
      </w:r>
    </w:p>
    <w:p w14:paraId="5924530D" w14:textId="77777777" w:rsidR="004D0F6F" w:rsidRPr="007964B4" w:rsidRDefault="004D0F6F" w:rsidP="004D0F6F">
      <w:r w:rsidRPr="007964B4">
        <w:t>A fraction connects the number of items being shared (numerator) and the number of equal shares (denominator).</w:t>
      </w:r>
    </w:p>
    <w:p w14:paraId="6192F150" w14:textId="77777777" w:rsidR="004D0F6F" w:rsidRDefault="004D0F6F" w:rsidP="004D0F6F">
      <w:pPr>
        <w:pStyle w:val="Heading2"/>
      </w:pPr>
      <w:r>
        <w:t>Resources</w:t>
      </w:r>
    </w:p>
    <w:p w14:paraId="5D4070DD" w14:textId="77777777" w:rsidR="004D0F6F" w:rsidRDefault="004D0F6F" w:rsidP="004D0F6F">
      <w:r w:rsidRPr="007766AE">
        <w:rPr>
          <w:b/>
          <w:bCs/>
        </w:rPr>
        <w:t>Whole class</w:t>
      </w:r>
    </w:p>
    <w:p w14:paraId="0C36B038" w14:textId="77777777" w:rsidR="004D0F6F" w:rsidRPr="007964B4" w:rsidRDefault="004D0F6F">
      <w:pPr>
        <w:pStyle w:val="ListBullet"/>
        <w:numPr>
          <w:ilvl w:val="0"/>
          <w:numId w:val="17"/>
        </w:numPr>
        <w:rPr>
          <w:b/>
        </w:rPr>
      </w:pPr>
      <w:r w:rsidRPr="007964B4">
        <w:rPr>
          <w:b/>
        </w:rPr>
        <w:t>Lamington slice Slides</w:t>
      </w:r>
    </w:p>
    <w:p w14:paraId="29131755" w14:textId="77777777" w:rsidR="004D0F6F" w:rsidRPr="007964B4" w:rsidRDefault="004D0F6F">
      <w:pPr>
        <w:pStyle w:val="ListBullet"/>
        <w:numPr>
          <w:ilvl w:val="0"/>
          <w:numId w:val="17"/>
        </w:numPr>
      </w:pPr>
      <w:r w:rsidRPr="007964B4">
        <w:t>6 lamingtons</w:t>
      </w:r>
    </w:p>
    <w:p w14:paraId="5C72DA30" w14:textId="77777777" w:rsidR="004D0F6F" w:rsidRPr="00EC1876" w:rsidRDefault="004D0F6F">
      <w:pPr>
        <w:pStyle w:val="ListBullet"/>
        <w:numPr>
          <w:ilvl w:val="0"/>
          <w:numId w:val="17"/>
        </w:numPr>
      </w:pPr>
      <w:r w:rsidRPr="007964B4">
        <w:t>3 separate tables/chairs/surfaces</w:t>
      </w:r>
    </w:p>
    <w:p w14:paraId="3D295A20" w14:textId="77777777" w:rsidR="004D0F6F" w:rsidRDefault="004D0F6F" w:rsidP="004D0F6F">
      <w:pPr>
        <w:pStyle w:val="ListBullet"/>
        <w:numPr>
          <w:ilvl w:val="0"/>
          <w:numId w:val="0"/>
        </w:numPr>
      </w:pPr>
      <w:r w:rsidRPr="007766AE">
        <w:rPr>
          <w:b/>
          <w:bCs/>
        </w:rPr>
        <w:t>Each student</w:t>
      </w:r>
    </w:p>
    <w:p w14:paraId="76734CAC" w14:textId="77777777" w:rsidR="004D0F6F" w:rsidRPr="007964B4" w:rsidRDefault="004D0F6F">
      <w:pPr>
        <w:pStyle w:val="ListBullet"/>
        <w:numPr>
          <w:ilvl w:val="0"/>
          <w:numId w:val="17"/>
        </w:numPr>
      </w:pPr>
      <w:r w:rsidRPr="007964B4">
        <w:rPr>
          <w:bCs/>
        </w:rPr>
        <w:t>Lamingtons Sheet</w:t>
      </w:r>
      <w:r w:rsidRPr="007964B4">
        <w:t xml:space="preserve"> </w:t>
      </w:r>
    </w:p>
    <w:p w14:paraId="40515487" w14:textId="77777777" w:rsidR="004D0F6F" w:rsidRPr="007964B4" w:rsidRDefault="004D0F6F">
      <w:pPr>
        <w:pStyle w:val="ListBullet"/>
        <w:numPr>
          <w:ilvl w:val="0"/>
          <w:numId w:val="17"/>
        </w:numPr>
      </w:pPr>
      <w:r w:rsidRPr="007964B4">
        <w:t>A3 paper</w:t>
      </w:r>
    </w:p>
    <w:p w14:paraId="0B248435" w14:textId="77777777" w:rsidR="004D0F6F" w:rsidRPr="007964B4" w:rsidRDefault="004D0F6F">
      <w:pPr>
        <w:pStyle w:val="ListBullet"/>
        <w:numPr>
          <w:ilvl w:val="0"/>
          <w:numId w:val="17"/>
        </w:numPr>
      </w:pPr>
      <w:r w:rsidRPr="007964B4">
        <w:t>Glue stick</w:t>
      </w:r>
    </w:p>
    <w:p w14:paraId="12F08B78" w14:textId="77777777" w:rsidR="004D0F6F" w:rsidRPr="007964B4" w:rsidRDefault="004D0F6F">
      <w:pPr>
        <w:pStyle w:val="ListBullet"/>
        <w:numPr>
          <w:ilvl w:val="0"/>
          <w:numId w:val="17"/>
        </w:numPr>
      </w:pPr>
      <w:r w:rsidRPr="007964B4">
        <w:t>Scissors</w:t>
      </w:r>
    </w:p>
    <w:p w14:paraId="3123467F" w14:textId="77777777" w:rsidR="004D0F6F" w:rsidRPr="00EC1876" w:rsidRDefault="004D0F6F">
      <w:pPr>
        <w:pStyle w:val="ListBullet"/>
        <w:numPr>
          <w:ilvl w:val="0"/>
          <w:numId w:val="17"/>
        </w:numPr>
      </w:pPr>
      <w:r w:rsidRPr="007964B4">
        <w:t>Sticky notes</w:t>
      </w:r>
    </w:p>
    <w:p w14:paraId="3154500D" w14:textId="77777777" w:rsidR="004D0F6F" w:rsidRDefault="004D0F6F" w:rsidP="004D0F6F"/>
    <w:tbl>
      <w:tblPr>
        <w:tblStyle w:val="AASETable"/>
        <w:tblW w:w="9918" w:type="dxa"/>
        <w:tblLook w:val="04A0" w:firstRow="1" w:lastRow="0" w:firstColumn="1" w:lastColumn="0" w:noHBand="0" w:noVBand="1"/>
      </w:tblPr>
      <w:tblGrid>
        <w:gridCol w:w="3823"/>
        <w:gridCol w:w="3047"/>
        <w:gridCol w:w="3048"/>
      </w:tblGrid>
      <w:tr w:rsidR="004D0F6F" w:rsidRPr="006822F9" w14:paraId="4538072B" w14:textId="77777777" w:rsidTr="001E5824">
        <w:trPr>
          <w:cnfStyle w:val="100000000000" w:firstRow="1" w:lastRow="0" w:firstColumn="0" w:lastColumn="0" w:oddVBand="0" w:evenVBand="0" w:oddHBand="0" w:evenHBand="0" w:firstRowFirstColumn="0" w:firstRowLastColumn="0" w:lastRowFirstColumn="0" w:lastRowLastColumn="0"/>
        </w:trPr>
        <w:tc>
          <w:tcPr>
            <w:tcW w:w="3823" w:type="dxa"/>
          </w:tcPr>
          <w:p w14:paraId="0A8FDB5E" w14:textId="77777777" w:rsidR="004D0F6F" w:rsidRPr="006822F9" w:rsidRDefault="004D0F6F" w:rsidP="004D0F6F">
            <w:pPr>
              <w:pStyle w:val="TableHeading"/>
              <w:jc w:val="center"/>
            </w:pPr>
            <w:r>
              <w:t>Task</w:t>
            </w:r>
            <w:r w:rsidRPr="006822F9">
              <w:t xml:space="preserve"> phase</w:t>
            </w:r>
          </w:p>
        </w:tc>
        <w:tc>
          <w:tcPr>
            <w:tcW w:w="3047" w:type="dxa"/>
          </w:tcPr>
          <w:p w14:paraId="4BDF540E" w14:textId="77777777" w:rsidR="004D0F6F" w:rsidRPr="006822F9" w:rsidRDefault="004D0F6F" w:rsidP="004D0F6F">
            <w:pPr>
              <w:pStyle w:val="TableHeading"/>
              <w:jc w:val="center"/>
            </w:pPr>
            <w:r w:rsidRPr="006822F9">
              <w:t>Estimated time</w:t>
            </w:r>
          </w:p>
        </w:tc>
        <w:tc>
          <w:tcPr>
            <w:tcW w:w="3048" w:type="dxa"/>
          </w:tcPr>
          <w:p w14:paraId="51A86BAF" w14:textId="77777777" w:rsidR="004D0F6F" w:rsidRPr="006822F9" w:rsidRDefault="004D0F6F" w:rsidP="004D0F6F">
            <w:pPr>
              <w:pStyle w:val="TableHeading"/>
              <w:jc w:val="center"/>
            </w:pPr>
            <w:r>
              <w:t>Lesson</w:t>
            </w:r>
            <w:r w:rsidRPr="006822F9">
              <w:t xml:space="preserve"> type</w:t>
            </w:r>
          </w:p>
        </w:tc>
      </w:tr>
      <w:tr w:rsidR="004D0F6F" w14:paraId="43D2E673" w14:textId="77777777" w:rsidTr="001E5824">
        <w:trPr>
          <w:cnfStyle w:val="000000100000" w:firstRow="0" w:lastRow="0" w:firstColumn="0" w:lastColumn="0" w:oddVBand="0" w:evenVBand="0" w:oddHBand="1" w:evenHBand="0" w:firstRowFirstColumn="0" w:firstRowLastColumn="0" w:lastRowFirstColumn="0" w:lastRowLastColumn="0"/>
        </w:trPr>
        <w:tc>
          <w:tcPr>
            <w:tcW w:w="3823" w:type="dxa"/>
          </w:tcPr>
          <w:p w14:paraId="1177DA5C" w14:textId="77777777" w:rsidR="004D0F6F" w:rsidRPr="007964B4" w:rsidRDefault="004D0F6F" w:rsidP="004D0F6F">
            <w:pPr>
              <w:pStyle w:val="TableText"/>
              <w:tabs>
                <w:tab w:val="center" w:pos="1596"/>
              </w:tabs>
              <w:rPr>
                <w:b/>
                <w:bCs/>
              </w:rPr>
            </w:pPr>
            <w:r w:rsidRPr="007964B4">
              <w:rPr>
                <w:b/>
                <w:bCs/>
              </w:rPr>
              <w:t>Launch | Lamingtons</w:t>
            </w:r>
          </w:p>
        </w:tc>
        <w:tc>
          <w:tcPr>
            <w:tcW w:w="3047" w:type="dxa"/>
          </w:tcPr>
          <w:p w14:paraId="3E00B7D1" w14:textId="77777777" w:rsidR="004D0F6F" w:rsidRDefault="004D0F6F" w:rsidP="004D0F6F">
            <w:pPr>
              <w:pStyle w:val="TableText"/>
            </w:pPr>
            <w:r>
              <w:t>20 minutes</w:t>
            </w:r>
          </w:p>
        </w:tc>
        <w:tc>
          <w:tcPr>
            <w:tcW w:w="3048" w:type="dxa"/>
          </w:tcPr>
          <w:p w14:paraId="3C988FD6" w14:textId="77777777" w:rsidR="004D0F6F" w:rsidRDefault="004D0F6F" w:rsidP="004D0F6F">
            <w:pPr>
              <w:pStyle w:val="TableText"/>
            </w:pPr>
            <w:r>
              <w:t>Whole class</w:t>
            </w:r>
          </w:p>
        </w:tc>
      </w:tr>
      <w:tr w:rsidR="004D0F6F" w14:paraId="24224F2A" w14:textId="77777777" w:rsidTr="001E5824">
        <w:trPr>
          <w:cnfStyle w:val="000000010000" w:firstRow="0" w:lastRow="0" w:firstColumn="0" w:lastColumn="0" w:oddVBand="0" w:evenVBand="0" w:oddHBand="0" w:evenHBand="1" w:firstRowFirstColumn="0" w:firstRowLastColumn="0" w:lastRowFirstColumn="0" w:lastRowLastColumn="0"/>
        </w:trPr>
        <w:tc>
          <w:tcPr>
            <w:tcW w:w="3823" w:type="dxa"/>
          </w:tcPr>
          <w:p w14:paraId="0CDF9E3A" w14:textId="77777777" w:rsidR="004D0F6F" w:rsidRDefault="004D0F6F" w:rsidP="004D0F6F">
            <w:pPr>
              <w:pStyle w:val="TableText"/>
              <w:tabs>
                <w:tab w:val="center" w:pos="1596"/>
              </w:tabs>
              <w:rPr>
                <w:b/>
                <w:bCs/>
              </w:rPr>
            </w:pPr>
            <w:r w:rsidRPr="00371818">
              <w:rPr>
                <w:b/>
                <w:bCs/>
              </w:rPr>
              <w:t>Explore | Sharing lamingtons</w:t>
            </w:r>
          </w:p>
        </w:tc>
        <w:tc>
          <w:tcPr>
            <w:tcW w:w="3047" w:type="dxa"/>
          </w:tcPr>
          <w:p w14:paraId="79C5BF61" w14:textId="77777777" w:rsidR="004D0F6F" w:rsidRDefault="004D0F6F" w:rsidP="004D0F6F">
            <w:pPr>
              <w:pStyle w:val="TableText"/>
            </w:pPr>
            <w:r>
              <w:t>30 minutes</w:t>
            </w:r>
          </w:p>
        </w:tc>
        <w:tc>
          <w:tcPr>
            <w:tcW w:w="3048" w:type="dxa"/>
          </w:tcPr>
          <w:p w14:paraId="324BE1CD" w14:textId="77777777" w:rsidR="004D0F6F" w:rsidRDefault="004D0F6F" w:rsidP="004D0F6F">
            <w:pPr>
              <w:pStyle w:val="TableText"/>
            </w:pPr>
            <w:r>
              <w:t>Small groups</w:t>
            </w:r>
          </w:p>
        </w:tc>
      </w:tr>
      <w:tr w:rsidR="004D0F6F" w14:paraId="72FE9045" w14:textId="77777777" w:rsidTr="001E5824">
        <w:trPr>
          <w:cnfStyle w:val="000000100000" w:firstRow="0" w:lastRow="0" w:firstColumn="0" w:lastColumn="0" w:oddVBand="0" w:evenVBand="0" w:oddHBand="1" w:evenHBand="0" w:firstRowFirstColumn="0" w:firstRowLastColumn="0" w:lastRowFirstColumn="0" w:lastRowLastColumn="0"/>
        </w:trPr>
        <w:tc>
          <w:tcPr>
            <w:tcW w:w="3823" w:type="dxa"/>
          </w:tcPr>
          <w:p w14:paraId="5343C1FE" w14:textId="02BCBA62" w:rsidR="004D0F6F" w:rsidRDefault="004D0F6F" w:rsidP="004D0F6F">
            <w:pPr>
              <w:pStyle w:val="TableText"/>
              <w:tabs>
                <w:tab w:val="center" w:pos="1596"/>
              </w:tabs>
              <w:rPr>
                <w:b/>
                <w:bCs/>
              </w:rPr>
            </w:pPr>
            <w:r>
              <w:rPr>
                <w:b/>
                <w:bCs/>
              </w:rPr>
              <w:t>Explore | Gallery walk</w:t>
            </w:r>
          </w:p>
        </w:tc>
        <w:tc>
          <w:tcPr>
            <w:tcW w:w="3047" w:type="dxa"/>
          </w:tcPr>
          <w:p w14:paraId="69760EE7" w14:textId="1A1B17FA" w:rsidR="004D0F6F" w:rsidRDefault="004D0F6F" w:rsidP="004D0F6F">
            <w:pPr>
              <w:pStyle w:val="TableText"/>
            </w:pPr>
            <w:r>
              <w:t>25 minutes</w:t>
            </w:r>
          </w:p>
        </w:tc>
        <w:tc>
          <w:tcPr>
            <w:tcW w:w="3048" w:type="dxa"/>
          </w:tcPr>
          <w:p w14:paraId="7126A7C1" w14:textId="692DFB07" w:rsidR="004D0F6F" w:rsidRDefault="0059103B" w:rsidP="004D0F6F">
            <w:pPr>
              <w:pStyle w:val="TableText"/>
            </w:pPr>
            <w:r>
              <w:t>Small groups</w:t>
            </w:r>
          </w:p>
        </w:tc>
      </w:tr>
      <w:tr w:rsidR="004D0F6F" w14:paraId="1E33143D" w14:textId="77777777" w:rsidTr="001E5824">
        <w:trPr>
          <w:cnfStyle w:val="000000010000" w:firstRow="0" w:lastRow="0" w:firstColumn="0" w:lastColumn="0" w:oddVBand="0" w:evenVBand="0" w:oddHBand="0" w:evenHBand="1" w:firstRowFirstColumn="0" w:firstRowLastColumn="0" w:lastRowFirstColumn="0" w:lastRowLastColumn="0"/>
        </w:trPr>
        <w:tc>
          <w:tcPr>
            <w:tcW w:w="3823" w:type="dxa"/>
          </w:tcPr>
          <w:p w14:paraId="2AF19C55" w14:textId="160F270E" w:rsidR="004D0F6F" w:rsidRDefault="004D0F6F" w:rsidP="004D0F6F">
            <w:pPr>
              <w:pStyle w:val="TableText"/>
              <w:tabs>
                <w:tab w:val="center" w:pos="1596"/>
              </w:tabs>
              <w:rPr>
                <w:b/>
                <w:bCs/>
              </w:rPr>
            </w:pPr>
            <w:r w:rsidRPr="004D0F6F">
              <w:rPr>
                <w:b/>
                <w:bCs/>
              </w:rPr>
              <w:t>Connect</w:t>
            </w:r>
            <w:r>
              <w:rPr>
                <w:b/>
                <w:bCs/>
              </w:rPr>
              <w:t xml:space="preserve"> | </w:t>
            </w:r>
            <w:r w:rsidRPr="004D0F6F">
              <w:rPr>
                <w:b/>
                <w:bCs/>
              </w:rPr>
              <w:t>Shared lamingtons</w:t>
            </w:r>
          </w:p>
        </w:tc>
        <w:tc>
          <w:tcPr>
            <w:tcW w:w="3047" w:type="dxa"/>
          </w:tcPr>
          <w:p w14:paraId="120726B3" w14:textId="5E5A0592" w:rsidR="004D0F6F" w:rsidRDefault="004D0F6F" w:rsidP="004D0F6F">
            <w:pPr>
              <w:pStyle w:val="TableText"/>
            </w:pPr>
            <w:r>
              <w:t>25 minutes</w:t>
            </w:r>
          </w:p>
        </w:tc>
        <w:tc>
          <w:tcPr>
            <w:tcW w:w="3048" w:type="dxa"/>
          </w:tcPr>
          <w:p w14:paraId="37644EE2" w14:textId="681C967D" w:rsidR="004D0F6F" w:rsidRDefault="004D0F6F" w:rsidP="004D0F6F">
            <w:pPr>
              <w:pStyle w:val="TableText"/>
            </w:pPr>
            <w:r>
              <w:t>Whole class</w:t>
            </w:r>
          </w:p>
        </w:tc>
      </w:tr>
    </w:tbl>
    <w:p w14:paraId="289C1D5C" w14:textId="77777777" w:rsidR="004D0F6F" w:rsidRDefault="004D0F6F" w:rsidP="004D0F6F">
      <w:pPr>
        <w:pStyle w:val="Heading1"/>
        <w:sectPr w:rsidR="004D0F6F" w:rsidSect="004D0F6F">
          <w:headerReference w:type="default" r:id="rId10"/>
          <w:footerReference w:type="default" r:id="rId11"/>
          <w:type w:val="continuous"/>
          <w:pgSz w:w="11906" w:h="16838" w:code="9"/>
          <w:pgMar w:top="454" w:right="1021" w:bottom="1304" w:left="1021" w:header="624" w:footer="284" w:gutter="0"/>
          <w:cols w:space="708"/>
          <w:docGrid w:linePitch="360"/>
        </w:sectPr>
      </w:pPr>
    </w:p>
    <w:p w14:paraId="081F2AEA" w14:textId="77777777" w:rsidR="004D0F6F" w:rsidRDefault="004D0F6F" w:rsidP="004D0F6F">
      <w:pPr>
        <w:pStyle w:val="Heading1"/>
      </w:pPr>
      <w:r>
        <w:lastRenderedPageBreak/>
        <w:t>Teach this task</w:t>
      </w:r>
    </w:p>
    <w:p w14:paraId="2EBE1A57" w14:textId="77777777" w:rsidR="004D0F6F" w:rsidRDefault="004D0F6F" w:rsidP="004D0F6F">
      <w:pPr>
        <w:pStyle w:val="Heading2"/>
        <w:spacing w:before="120"/>
      </w:pPr>
      <w:r>
        <w:t xml:space="preserve">Launch | </w:t>
      </w:r>
      <w:r w:rsidRPr="00371818">
        <w:rPr>
          <w:b w:val="0"/>
          <w:bCs/>
        </w:rPr>
        <w:t>Lamingtons</w:t>
      </w:r>
    </w:p>
    <w:p w14:paraId="4E055272" w14:textId="77777777" w:rsidR="004D0F6F" w:rsidRPr="00371818" w:rsidRDefault="004D0F6F" w:rsidP="004D0F6F">
      <w:r w:rsidRPr="00371818">
        <w:t>Explain that you are going to place some lamingtons on three tables. Ten students will then take turns to choose which table to stand at. The students at each table will divide the lamingtons at their table fairly between themselves. The aim is to be at the table which gets the largest share of lamingtons.</w:t>
      </w:r>
    </w:p>
    <w:p w14:paraId="3D38CD42" w14:textId="77777777" w:rsidR="004D0F6F" w:rsidRPr="00371818" w:rsidRDefault="004D0F6F" w:rsidP="004D0F6F">
      <w:r w:rsidRPr="00371818">
        <w:t xml:space="preserve">Select ten students to go outside the room, or to the back of the room, so that they cannot see the tables. </w:t>
      </w:r>
    </w:p>
    <w:p w14:paraId="472741C1" w14:textId="77777777" w:rsidR="004D0F6F" w:rsidRPr="00371818" w:rsidRDefault="004D0F6F" w:rsidP="004D0F6F">
      <w:r w:rsidRPr="00371818">
        <w:t>Place three tables at the front of the room and place a different number of lamingtons on each table:</w:t>
      </w:r>
    </w:p>
    <w:p w14:paraId="48126EB7" w14:textId="77777777" w:rsidR="004D0F6F" w:rsidRPr="00371818" w:rsidRDefault="004D0F6F">
      <w:pPr>
        <w:numPr>
          <w:ilvl w:val="0"/>
          <w:numId w:val="18"/>
        </w:numPr>
      </w:pPr>
      <w:r w:rsidRPr="00371818">
        <w:rPr>
          <w:b/>
          <w:bCs/>
        </w:rPr>
        <w:t>one</w:t>
      </w:r>
      <w:r w:rsidRPr="00371818">
        <w:t xml:space="preserve"> lamington on the first table.</w:t>
      </w:r>
    </w:p>
    <w:p w14:paraId="062E4803" w14:textId="77777777" w:rsidR="004D0F6F" w:rsidRPr="00371818" w:rsidRDefault="004D0F6F">
      <w:pPr>
        <w:numPr>
          <w:ilvl w:val="0"/>
          <w:numId w:val="18"/>
        </w:numPr>
      </w:pPr>
      <w:r w:rsidRPr="00371818">
        <w:rPr>
          <w:b/>
          <w:bCs/>
        </w:rPr>
        <w:t>two</w:t>
      </w:r>
      <w:r w:rsidRPr="00371818">
        <w:t xml:space="preserve"> lamingtons on the second table.</w:t>
      </w:r>
    </w:p>
    <w:p w14:paraId="388D5349" w14:textId="77777777" w:rsidR="004D0F6F" w:rsidRPr="00371818" w:rsidRDefault="004D0F6F">
      <w:pPr>
        <w:numPr>
          <w:ilvl w:val="0"/>
          <w:numId w:val="18"/>
        </w:numPr>
      </w:pPr>
      <w:r w:rsidRPr="00371818">
        <w:rPr>
          <w:b/>
          <w:bCs/>
        </w:rPr>
        <w:t>three</w:t>
      </w:r>
      <w:r w:rsidRPr="00371818">
        <w:t xml:space="preserve"> lamingtons on the third table.</w:t>
      </w:r>
    </w:p>
    <w:p w14:paraId="20C0FA34" w14:textId="77777777" w:rsidR="004D0F6F" w:rsidRPr="00371818" w:rsidRDefault="004D0F6F" w:rsidP="004D0F6F">
      <w:r w:rsidRPr="00371818">
        <w:t>One at a time, invite each of the selected students to the front of the class to choose a table to stand at. Remind them that once they have chosen a table they must remain at that table.</w:t>
      </w:r>
    </w:p>
    <w:p w14:paraId="264B58D6" w14:textId="77777777" w:rsidR="004D0F6F" w:rsidRPr="00371818" w:rsidRDefault="004D0F6F" w:rsidP="004D0F6F">
      <w:r w:rsidRPr="00371818">
        <w:t>When eight students have chosen a table to stand at, ask the rest of the class to consider where they think the last two students would choose to stand and why. Student suggestions might include:</w:t>
      </w:r>
    </w:p>
    <w:p w14:paraId="339BC935" w14:textId="77777777" w:rsidR="004D0F6F" w:rsidRPr="00371818" w:rsidRDefault="004D0F6F">
      <w:pPr>
        <w:numPr>
          <w:ilvl w:val="0"/>
          <w:numId w:val="19"/>
        </w:numPr>
      </w:pPr>
      <w:r w:rsidRPr="00371818">
        <w:t>the table with the most lamingtons, as they assume that students will get more because there are more lamingtons to share.</w:t>
      </w:r>
    </w:p>
    <w:p w14:paraId="7A82CA52" w14:textId="77777777" w:rsidR="004D0F6F" w:rsidRPr="00371818" w:rsidRDefault="004D0F6F">
      <w:pPr>
        <w:numPr>
          <w:ilvl w:val="1"/>
          <w:numId w:val="19"/>
        </w:numPr>
      </w:pPr>
      <w:r w:rsidRPr="00371818">
        <w:t>This works at the start, but the share gets smaller as more students join.</w:t>
      </w:r>
    </w:p>
    <w:p w14:paraId="0698A45A" w14:textId="77777777" w:rsidR="004D0F6F" w:rsidRPr="00371818" w:rsidRDefault="004D0F6F">
      <w:pPr>
        <w:numPr>
          <w:ilvl w:val="0"/>
          <w:numId w:val="19"/>
        </w:numPr>
      </w:pPr>
      <w:r w:rsidRPr="00371818">
        <w:t xml:space="preserve">the table with the fewest students, as they will get a larger portion of each lamington because the lamingtons are being shared with fewer students. </w:t>
      </w:r>
    </w:p>
    <w:p w14:paraId="28E5CE37" w14:textId="77777777" w:rsidR="004D0F6F" w:rsidRPr="00371818" w:rsidRDefault="004D0F6F">
      <w:pPr>
        <w:numPr>
          <w:ilvl w:val="1"/>
          <w:numId w:val="19"/>
        </w:numPr>
      </w:pPr>
      <w:r w:rsidRPr="00371818">
        <w:t>This works at the start, but the share gets smaller if more students join.</w:t>
      </w:r>
    </w:p>
    <w:p w14:paraId="1324CC54" w14:textId="77777777" w:rsidR="004D0F6F" w:rsidRPr="00371818" w:rsidRDefault="004D0F6F">
      <w:pPr>
        <w:numPr>
          <w:ilvl w:val="0"/>
          <w:numId w:val="19"/>
        </w:numPr>
      </w:pPr>
      <w:r w:rsidRPr="00371818">
        <w:t>the last two students should choose their tables to make sure that they balance students already at the tables.</w:t>
      </w:r>
    </w:p>
    <w:p w14:paraId="05BF7CC6" w14:textId="77777777" w:rsidR="004D0F6F" w:rsidRPr="00371818" w:rsidRDefault="004D0F6F">
      <w:pPr>
        <w:numPr>
          <w:ilvl w:val="1"/>
          <w:numId w:val="19"/>
        </w:numPr>
      </w:pPr>
      <w:r w:rsidRPr="00371818">
        <w:t>A similar number of students at each table ensures that the students at the table with the most lamingtons will get the larger share.</w:t>
      </w:r>
    </w:p>
    <w:p w14:paraId="1E226BA2" w14:textId="77777777" w:rsidR="004D0F6F" w:rsidRPr="00371818" w:rsidRDefault="004D0F6F" w:rsidP="004D0F6F">
      <w:r w:rsidRPr="00371818">
        <w:t>Invite the remaining two students to choose where to stand. Make a note of:</w:t>
      </w:r>
    </w:p>
    <w:p w14:paraId="2987E611" w14:textId="77777777" w:rsidR="004D0F6F" w:rsidRPr="00371818" w:rsidRDefault="004D0F6F">
      <w:pPr>
        <w:numPr>
          <w:ilvl w:val="0"/>
          <w:numId w:val="20"/>
        </w:numPr>
      </w:pPr>
      <w:r w:rsidRPr="00371818">
        <w:t xml:space="preserve">the number of students at each table. </w:t>
      </w:r>
    </w:p>
    <w:p w14:paraId="5D91E733" w14:textId="77777777" w:rsidR="004D0F6F" w:rsidRPr="00371818" w:rsidRDefault="004D0F6F">
      <w:pPr>
        <w:numPr>
          <w:ilvl w:val="0"/>
          <w:numId w:val="20"/>
        </w:numPr>
      </w:pPr>
      <w:r w:rsidRPr="00371818">
        <w:t>the number of lamingtons.</w:t>
      </w:r>
    </w:p>
    <w:p w14:paraId="415F853D" w14:textId="77777777" w:rsidR="004D0F6F" w:rsidRPr="00371818" w:rsidRDefault="004D0F6F" w:rsidP="004D0F6F">
      <w:r w:rsidRPr="00371818">
        <w:t>Record this somewhere, such as a classroom whiteboard, for it to be clearly seen.</w:t>
      </w:r>
    </w:p>
    <w:p w14:paraId="08875CB7" w14:textId="77777777" w:rsidR="004D0F6F" w:rsidRPr="00371818" w:rsidRDefault="004D0F6F" w:rsidP="004D0F6F">
      <w:r w:rsidRPr="00371818">
        <w:rPr>
          <w:b/>
          <w:bCs/>
        </w:rPr>
        <w:t>Pose the task:</w:t>
      </w:r>
      <w:r w:rsidRPr="00371818">
        <w:t xml:space="preserve"> </w:t>
      </w:r>
      <w:r w:rsidRPr="00371818">
        <w:rPr>
          <w:i/>
          <w:iCs/>
        </w:rPr>
        <w:t>Find out how much lamington each student at each different table gets. On which table did students get the most lamington? Explain why they got the most.</w:t>
      </w:r>
    </w:p>
    <w:p w14:paraId="4BFC8D01" w14:textId="77777777" w:rsidR="004D0F6F" w:rsidRDefault="004D0F6F" w:rsidP="004D0F6F"/>
    <w:p w14:paraId="32BA45DE" w14:textId="77777777" w:rsidR="004D0F6F" w:rsidRDefault="004D0F6F" w:rsidP="004D0F6F">
      <w:pPr>
        <w:pStyle w:val="Heading2"/>
        <w:spacing w:before="120" w:line="240" w:lineRule="atLeast"/>
      </w:pPr>
      <w:r>
        <w:t xml:space="preserve">Explore | </w:t>
      </w:r>
      <w:r w:rsidRPr="00371818">
        <w:rPr>
          <w:b w:val="0"/>
          <w:bCs/>
        </w:rPr>
        <w:t>Sharing lamingtons</w:t>
      </w:r>
    </w:p>
    <w:p w14:paraId="2F171BB5" w14:textId="77777777" w:rsidR="004D0F6F" w:rsidRPr="00371818" w:rsidRDefault="004D0F6F" w:rsidP="004D0F6F">
      <w:r w:rsidRPr="00371818">
        <w:t xml:space="preserve">Organise students into small groups. Provide each student with a sheet of A3 paper, a </w:t>
      </w:r>
      <w:r w:rsidRPr="00371818">
        <w:rPr>
          <w:bCs/>
        </w:rPr>
        <w:t>Lamingtons Sheet</w:t>
      </w:r>
      <w:r w:rsidRPr="00371818">
        <w:t>,</w:t>
      </w:r>
      <w:r w:rsidRPr="00371818">
        <w:rPr>
          <w:bCs/>
        </w:rPr>
        <w:t xml:space="preserve"> </w:t>
      </w:r>
      <w:r w:rsidRPr="00371818">
        <w:t>a pair of scissors and a glue stick.</w:t>
      </w:r>
    </w:p>
    <w:p w14:paraId="248EC23A" w14:textId="77777777" w:rsidR="004D0F6F" w:rsidRPr="00371818" w:rsidRDefault="004D0F6F" w:rsidP="004D0F6F">
      <w:r w:rsidRPr="00371818">
        <w:t xml:space="preserve">Explain that students are going to use the information recorded on the board to find how much lamington each of the students at each table get and what the largest share is. </w:t>
      </w:r>
    </w:p>
    <w:p w14:paraId="13BDEBE3" w14:textId="77777777" w:rsidR="004D0F6F" w:rsidRPr="00371818" w:rsidRDefault="004D0F6F" w:rsidP="004D0F6F">
      <w:r w:rsidRPr="00371818">
        <w:t xml:space="preserve">Students use the pictures on </w:t>
      </w:r>
      <w:r w:rsidRPr="00371818">
        <w:rPr>
          <w:b/>
          <w:bCs/>
        </w:rPr>
        <w:t xml:space="preserve">Lamingtons Sheet </w:t>
      </w:r>
      <w:r w:rsidRPr="00371818">
        <w:t>to support their thinking about the problem. They may represent their reasoning in any way they choose to create a poster of their mathematical thinking, which includes:</w:t>
      </w:r>
    </w:p>
    <w:p w14:paraId="780F1B82" w14:textId="77777777" w:rsidR="004D0F6F" w:rsidRPr="00371818" w:rsidRDefault="004D0F6F">
      <w:pPr>
        <w:numPr>
          <w:ilvl w:val="0"/>
          <w:numId w:val="21"/>
        </w:numPr>
      </w:pPr>
      <w:r w:rsidRPr="00371818">
        <w:t>the number of students and the number of lamingtons.</w:t>
      </w:r>
    </w:p>
    <w:p w14:paraId="769F4555" w14:textId="77777777" w:rsidR="004D0F6F" w:rsidRPr="00371818" w:rsidRDefault="004D0F6F">
      <w:pPr>
        <w:numPr>
          <w:ilvl w:val="0"/>
          <w:numId w:val="21"/>
        </w:numPr>
      </w:pPr>
      <w:r w:rsidRPr="00371818">
        <w:t>their strategy for sharing/dividing the lamingtons on each table between the students.</w:t>
      </w:r>
    </w:p>
    <w:p w14:paraId="5733B880" w14:textId="77777777" w:rsidR="004D0F6F" w:rsidRPr="00371818" w:rsidRDefault="004D0F6F">
      <w:pPr>
        <w:numPr>
          <w:ilvl w:val="0"/>
          <w:numId w:val="21"/>
        </w:numPr>
      </w:pPr>
      <w:r w:rsidRPr="00371818">
        <w:t>the fraction of lamington that each table of students will receive.</w:t>
      </w:r>
    </w:p>
    <w:p w14:paraId="7639F29E" w14:textId="77777777" w:rsidR="004D0F6F" w:rsidRPr="00371818" w:rsidRDefault="004D0F6F">
      <w:pPr>
        <w:numPr>
          <w:ilvl w:val="0"/>
          <w:numId w:val="21"/>
        </w:numPr>
      </w:pPr>
      <w:r w:rsidRPr="00371818">
        <w:t>which table of students gets the most lamington each and why.</w:t>
      </w:r>
    </w:p>
    <w:p w14:paraId="281D9BB9" w14:textId="77777777" w:rsidR="004D0F6F" w:rsidRPr="00371818" w:rsidRDefault="004D0F6F" w:rsidP="004D0F6F">
      <w:pPr>
        <w:pStyle w:val="Heading3"/>
      </w:pPr>
      <w:r w:rsidRPr="00371818">
        <w:lastRenderedPageBreak/>
        <w:t>Noticing student thinking</w:t>
      </w:r>
    </w:p>
    <w:p w14:paraId="12EBD9A8" w14:textId="77777777" w:rsidR="004D0F6F" w:rsidRPr="00371818" w:rsidRDefault="004D0F6F">
      <w:pPr>
        <w:numPr>
          <w:ilvl w:val="0"/>
          <w:numId w:val="22"/>
        </w:numPr>
      </w:pPr>
      <w:r w:rsidRPr="00371818">
        <w:t>Students may divide each lamington into the number of students there are at each table.</w:t>
      </w:r>
    </w:p>
    <w:p w14:paraId="7D09C683" w14:textId="77777777" w:rsidR="004D0F6F" w:rsidRPr="00371818" w:rsidRDefault="004D0F6F">
      <w:pPr>
        <w:numPr>
          <w:ilvl w:val="0"/>
          <w:numId w:val="22"/>
        </w:numPr>
      </w:pPr>
      <w:r w:rsidRPr="00371818">
        <w:t>Students may divide each lamington into halves to share between the number of students, and then cut the remaining halves into smaller parts to share these.</w:t>
      </w:r>
    </w:p>
    <w:p w14:paraId="7B11908A" w14:textId="77777777" w:rsidR="004D0F6F" w:rsidRPr="00371818" w:rsidRDefault="004D0F6F">
      <w:pPr>
        <w:numPr>
          <w:ilvl w:val="0"/>
          <w:numId w:val="22"/>
        </w:numPr>
      </w:pPr>
      <w:r w:rsidRPr="00371818">
        <w:t>Students</w:t>
      </w:r>
      <w:r w:rsidRPr="00F40AD6">
        <w:rPr>
          <w:sz w:val="18"/>
          <w:szCs w:val="16"/>
        </w:rPr>
        <w:t xml:space="preserve"> </w:t>
      </w:r>
      <w:r w:rsidRPr="00371818">
        <w:t>may</w:t>
      </w:r>
      <w:r w:rsidRPr="00F40AD6">
        <w:rPr>
          <w:sz w:val="18"/>
          <w:szCs w:val="16"/>
        </w:rPr>
        <w:t xml:space="preserve"> </w:t>
      </w:r>
      <w:r w:rsidRPr="00371818">
        <w:t>assume</w:t>
      </w:r>
      <w:r w:rsidRPr="00F40AD6">
        <w:rPr>
          <w:sz w:val="18"/>
          <w:szCs w:val="16"/>
        </w:rPr>
        <w:t xml:space="preserve"> </w:t>
      </w:r>
      <w:r w:rsidRPr="00371818">
        <w:t>that a student with multiple pieces of lamington gets more than a student with one piece.</w:t>
      </w:r>
    </w:p>
    <w:p w14:paraId="6BE2EF32" w14:textId="77777777" w:rsidR="004D0F6F" w:rsidRPr="00371818" w:rsidRDefault="004D0F6F">
      <w:pPr>
        <w:numPr>
          <w:ilvl w:val="0"/>
          <w:numId w:val="22"/>
        </w:numPr>
      </w:pPr>
      <w:r w:rsidRPr="00371818">
        <w:t>Students may record the activity as a division operation.</w:t>
      </w:r>
    </w:p>
    <w:p w14:paraId="7BFF551C" w14:textId="77777777" w:rsidR="004D0F6F" w:rsidRPr="00371818" w:rsidRDefault="004D0F6F">
      <w:pPr>
        <w:numPr>
          <w:ilvl w:val="0"/>
          <w:numId w:val="22"/>
        </w:numPr>
      </w:pPr>
      <w:r w:rsidRPr="00371818">
        <w:t>Students may understand that the number of lamingtons divided by the number of students can be expressed as a fraction.</w:t>
      </w:r>
    </w:p>
    <w:p w14:paraId="0D710E6F" w14:textId="77777777" w:rsidR="004D0F6F" w:rsidRPr="00371818" w:rsidRDefault="004D0F6F" w:rsidP="004D0F6F">
      <w:pPr>
        <w:pStyle w:val="Heading3"/>
      </w:pPr>
      <w:r w:rsidRPr="00371818">
        <w:t>Questioning to prompt student thinking</w:t>
      </w:r>
    </w:p>
    <w:p w14:paraId="45436428" w14:textId="77777777" w:rsidR="004D0F6F" w:rsidRPr="00371818" w:rsidRDefault="004D0F6F">
      <w:pPr>
        <w:numPr>
          <w:ilvl w:val="0"/>
          <w:numId w:val="23"/>
        </w:numPr>
      </w:pPr>
      <w:r w:rsidRPr="00371818">
        <w:rPr>
          <w:i/>
          <w:iCs/>
        </w:rPr>
        <w:t>How have you shared the lamingtons?</w:t>
      </w:r>
    </w:p>
    <w:p w14:paraId="45663656" w14:textId="77777777" w:rsidR="004D0F6F" w:rsidRPr="00371818" w:rsidRDefault="004D0F6F">
      <w:pPr>
        <w:numPr>
          <w:ilvl w:val="0"/>
          <w:numId w:val="23"/>
        </w:numPr>
      </w:pPr>
      <w:r w:rsidRPr="00371818">
        <w:rPr>
          <w:i/>
          <w:iCs/>
        </w:rPr>
        <w:t>If a student has multiple pieces of lamington, do they have more than a student who just has one piece of lamington? Why do you think that?</w:t>
      </w:r>
    </w:p>
    <w:p w14:paraId="7D3F58FB" w14:textId="77777777" w:rsidR="004D0F6F" w:rsidRPr="00371818" w:rsidRDefault="004D0F6F">
      <w:pPr>
        <w:numPr>
          <w:ilvl w:val="0"/>
          <w:numId w:val="23"/>
        </w:numPr>
      </w:pPr>
      <w:r w:rsidRPr="00371818">
        <w:rPr>
          <w:i/>
          <w:iCs/>
        </w:rPr>
        <w:t>At each table, what fraction of the lamingtons does each student get? How do you know?</w:t>
      </w:r>
    </w:p>
    <w:p w14:paraId="024589ED" w14:textId="77777777" w:rsidR="004D0F6F" w:rsidRPr="00371818" w:rsidRDefault="004D0F6F">
      <w:pPr>
        <w:numPr>
          <w:ilvl w:val="0"/>
          <w:numId w:val="23"/>
        </w:numPr>
      </w:pPr>
      <w:r w:rsidRPr="00371818">
        <w:rPr>
          <w:i/>
          <w:iCs/>
        </w:rPr>
        <w:t>Which table of students get the most lamington? How can you compare them accurately?</w:t>
      </w:r>
    </w:p>
    <w:p w14:paraId="40C8FC93" w14:textId="77777777" w:rsidR="004D0F6F" w:rsidRPr="00371818" w:rsidRDefault="004D0F6F">
      <w:pPr>
        <w:numPr>
          <w:ilvl w:val="0"/>
          <w:numId w:val="23"/>
        </w:numPr>
      </w:pPr>
      <w:r w:rsidRPr="00371818">
        <w:rPr>
          <w:i/>
          <w:iCs/>
        </w:rPr>
        <w:t>What do you notice about the number of shares and the size of each share?</w:t>
      </w:r>
    </w:p>
    <w:p w14:paraId="798E6513" w14:textId="77777777" w:rsidR="004D0F6F" w:rsidRPr="00371818" w:rsidRDefault="004D0F6F">
      <w:pPr>
        <w:numPr>
          <w:ilvl w:val="0"/>
          <w:numId w:val="23"/>
        </w:numPr>
      </w:pPr>
      <w:r w:rsidRPr="00371818">
        <w:rPr>
          <w:i/>
          <w:iCs/>
        </w:rPr>
        <w:t xml:space="preserve">Can you explain a way of knowing the fraction each student gets without calculating? </w:t>
      </w:r>
    </w:p>
    <w:p w14:paraId="34087AC5" w14:textId="224BD533" w:rsidR="004D0F6F" w:rsidRPr="00371818" w:rsidRDefault="004D0F6F" w:rsidP="004D0F6F">
      <w:r w:rsidRPr="00371818">
        <w:t xml:space="preserve">You may choose to </w:t>
      </w:r>
      <w:hyperlink r:id="rId12" w:history="1">
        <w:r w:rsidRPr="00371818">
          <w:rPr>
            <w:rStyle w:val="Hyperlink"/>
            <w:sz w:val="20"/>
          </w:rPr>
          <w:t>Spotlight</w:t>
        </w:r>
      </w:hyperlink>
      <w:r w:rsidRPr="00371818">
        <w:t xml:space="preserve"> student strategies that may benefit the whole class. </w:t>
      </w:r>
    </w:p>
    <w:p w14:paraId="6457EB58" w14:textId="4E827C7E" w:rsidR="004D0F6F" w:rsidRDefault="004D0F6F" w:rsidP="004D0F6F">
      <w:r w:rsidRPr="00371818">
        <w:t xml:space="preserve">Ask students to display their posters in preparation for the </w:t>
      </w:r>
      <w:hyperlink r:id="rId13" w:history="1">
        <w:r w:rsidRPr="004D0F6F">
          <w:rPr>
            <w:rStyle w:val="Hyperlink"/>
            <w:sz w:val="20"/>
          </w:rPr>
          <w:t>gallery walk.</w:t>
        </w:r>
      </w:hyperlink>
    </w:p>
    <w:p w14:paraId="1BEC68E3" w14:textId="77777777" w:rsidR="004D0F6F" w:rsidRDefault="004D0F6F" w:rsidP="004D0F6F"/>
    <w:p w14:paraId="57807EBE" w14:textId="4BCC055E" w:rsidR="004D0F6F" w:rsidRDefault="004D0F6F" w:rsidP="004D0F6F">
      <w:pPr>
        <w:pStyle w:val="Heading2"/>
      </w:pPr>
      <w:r>
        <w:t xml:space="preserve">Explore | </w:t>
      </w:r>
      <w:r>
        <w:rPr>
          <w:b w:val="0"/>
          <w:bCs/>
        </w:rPr>
        <w:t>Gallery walk</w:t>
      </w:r>
    </w:p>
    <w:p w14:paraId="320A35D6" w14:textId="77777777" w:rsidR="004D0F6F" w:rsidRPr="004D0F6F" w:rsidRDefault="004D0F6F" w:rsidP="004D0F6F">
      <w:r w:rsidRPr="004D0F6F">
        <w:rPr>
          <w:b/>
          <w:bCs/>
        </w:rPr>
        <w:t>Re-Launch</w:t>
      </w:r>
      <w:r w:rsidRPr="004D0F6F">
        <w:t>: If this phase happens in the subsequent lesson, briefly review last lesson’s mathematical task that was posed and ask students to think about what they expect to see as they complete the gallery walk. If you are continuing the current Explore phase, move straight into the gallery walk.</w:t>
      </w:r>
    </w:p>
    <w:p w14:paraId="4CC01E0B" w14:textId="77777777" w:rsidR="004D0F6F" w:rsidRPr="004D0F6F" w:rsidRDefault="004D0F6F" w:rsidP="004D0F6F">
      <w:r w:rsidRPr="004D0F6F">
        <w:t>Provide each student with some sticky notes to write feedback and questions about what they see.</w:t>
      </w:r>
    </w:p>
    <w:p w14:paraId="014D7AE5" w14:textId="77777777" w:rsidR="004D0F6F" w:rsidRPr="004D0F6F" w:rsidRDefault="004D0F6F" w:rsidP="004D0F6F">
      <w:r w:rsidRPr="004D0F6F">
        <w:t>Ask students to consider the following questions as they look at others’ work:</w:t>
      </w:r>
    </w:p>
    <w:p w14:paraId="14705014" w14:textId="77777777" w:rsidR="004D0F6F" w:rsidRPr="004D0F6F" w:rsidRDefault="004D0F6F">
      <w:pPr>
        <w:numPr>
          <w:ilvl w:val="0"/>
          <w:numId w:val="25"/>
        </w:numPr>
      </w:pPr>
      <w:r w:rsidRPr="004D0F6F">
        <w:rPr>
          <w:i/>
          <w:iCs/>
        </w:rPr>
        <w:t>What do you notice that is the same about how students have shared the lamingtons? What do you notice that is different?</w:t>
      </w:r>
    </w:p>
    <w:p w14:paraId="33BCBB2D" w14:textId="77777777" w:rsidR="004D0F6F" w:rsidRPr="004D0F6F" w:rsidRDefault="004D0F6F">
      <w:pPr>
        <w:numPr>
          <w:ilvl w:val="0"/>
          <w:numId w:val="25"/>
        </w:numPr>
      </w:pPr>
      <w:r w:rsidRPr="004D0F6F">
        <w:rPr>
          <w:i/>
          <w:iCs/>
        </w:rPr>
        <w:t>Which strategy/strategies do you find most helpful for working out the share that each student gets? Why?</w:t>
      </w:r>
    </w:p>
    <w:p w14:paraId="6A657D42" w14:textId="77777777" w:rsidR="004D0F6F" w:rsidRPr="004D0F6F" w:rsidRDefault="004D0F6F">
      <w:pPr>
        <w:numPr>
          <w:ilvl w:val="0"/>
          <w:numId w:val="25"/>
        </w:numPr>
      </w:pPr>
      <w:r w:rsidRPr="004D0F6F">
        <w:rPr>
          <w:i/>
          <w:iCs/>
        </w:rPr>
        <w:t>Which strategy do you find most helpful for finding which group of students each get the largest share?</w:t>
      </w:r>
    </w:p>
    <w:p w14:paraId="52832F3F" w14:textId="77777777" w:rsidR="004D0F6F" w:rsidRPr="004D0F6F" w:rsidRDefault="004D0F6F" w:rsidP="004D0F6F">
      <w:r w:rsidRPr="004D0F6F">
        <w:t xml:space="preserve">Conduct the class </w:t>
      </w:r>
      <w:hyperlink r:id="rId14" w:tgtFrame="_blank" w:history="1">
        <w:r w:rsidRPr="004D0F6F">
          <w:rPr>
            <w:rStyle w:val="Hyperlink"/>
            <w:sz w:val="20"/>
          </w:rPr>
          <w:t>gallery walk</w:t>
        </w:r>
      </w:hyperlink>
      <w:r w:rsidRPr="004D0F6F">
        <w:t>.</w:t>
      </w:r>
    </w:p>
    <w:p w14:paraId="0DB85304" w14:textId="4B0B4E88" w:rsidR="004D0F6F" w:rsidRPr="004D0F6F" w:rsidRDefault="004D0F6F" w:rsidP="004D0F6F">
      <w:r w:rsidRPr="004D0F6F">
        <w:t>At the end of the class gallery walk allow students time to read and reflect on any sticky notes left on their work.</w:t>
      </w:r>
    </w:p>
    <w:p w14:paraId="73556CBC" w14:textId="77777777" w:rsidR="004D0F6F" w:rsidRPr="004D0F6F" w:rsidRDefault="004D0F6F" w:rsidP="004D0F6F">
      <w:r w:rsidRPr="004D0F6F">
        <w:t>Select student posters which use different strategies to discuss during the Connect phase.</w:t>
      </w:r>
    </w:p>
    <w:p w14:paraId="2D964FD9" w14:textId="77777777" w:rsidR="004D0F6F" w:rsidRDefault="004D0F6F" w:rsidP="004D0F6F"/>
    <w:p w14:paraId="3D7E5CC7" w14:textId="77777777" w:rsidR="004D0F6F" w:rsidRDefault="004D0F6F" w:rsidP="004D0F6F">
      <w:pPr>
        <w:pStyle w:val="Heading2"/>
      </w:pPr>
      <w:r>
        <w:t xml:space="preserve">Connect | </w:t>
      </w:r>
      <w:r w:rsidRPr="00371818">
        <w:rPr>
          <w:b w:val="0"/>
          <w:bCs/>
        </w:rPr>
        <w:t>Shar</w:t>
      </w:r>
      <w:r>
        <w:rPr>
          <w:b w:val="0"/>
          <w:bCs/>
        </w:rPr>
        <w:t>ed</w:t>
      </w:r>
      <w:r w:rsidRPr="00371818">
        <w:rPr>
          <w:b w:val="0"/>
          <w:bCs/>
        </w:rPr>
        <w:t xml:space="preserve"> lamingtons</w:t>
      </w:r>
    </w:p>
    <w:p w14:paraId="7588A482" w14:textId="0FBF433B" w:rsidR="004D0F6F" w:rsidRDefault="004D0F6F">
      <w:pPr>
        <w:numPr>
          <w:ilvl w:val="0"/>
          <w:numId w:val="24"/>
        </w:numPr>
        <w:sectPr w:rsidR="004D0F6F" w:rsidSect="004D0F6F">
          <w:headerReference w:type="default" r:id="rId15"/>
          <w:pgSz w:w="11906" w:h="16838" w:code="9"/>
          <w:pgMar w:top="454" w:right="1021" w:bottom="1304" w:left="1021" w:header="624" w:footer="284" w:gutter="0"/>
          <w:cols w:space="708"/>
          <w:docGrid w:linePitch="360"/>
        </w:sectPr>
      </w:pPr>
    </w:p>
    <w:p w14:paraId="71EF0440" w14:textId="77777777" w:rsidR="00397D6F" w:rsidRPr="00397D6F" w:rsidRDefault="00397D6F" w:rsidP="00397D6F">
      <w:pPr>
        <w:widowControl/>
        <w:spacing w:after="0" w:line="240" w:lineRule="auto"/>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35"/>
      </w:tblGrid>
      <w:tr w:rsidR="00397D6F" w:rsidRPr="00397D6F" w14:paraId="46E436AF" w14:textId="77777777" w:rsidTr="00397D6F">
        <w:trPr>
          <w:tblCellSpacing w:w="15" w:type="dxa"/>
        </w:trPr>
        <w:tc>
          <w:tcPr>
            <w:tcW w:w="0" w:type="auto"/>
            <w:vAlign w:val="center"/>
            <w:hideMark/>
          </w:tcPr>
          <w:p w14:paraId="7982EF33" w14:textId="77777777" w:rsidR="00397D6F" w:rsidRPr="00397D6F" w:rsidRDefault="00397D6F" w:rsidP="00397D6F">
            <w:pPr>
              <w:widowControl/>
              <w:spacing w:after="0" w:line="240" w:lineRule="auto"/>
            </w:pPr>
            <w:r w:rsidRPr="00397D6F">
              <w:t>The purpose of this Connect phase is for students to:</w:t>
            </w:r>
          </w:p>
          <w:p w14:paraId="2F1F83B8" w14:textId="77777777" w:rsidR="00397D6F" w:rsidRPr="00397D6F" w:rsidRDefault="00397D6F">
            <w:pPr>
              <w:widowControl/>
              <w:numPr>
                <w:ilvl w:val="0"/>
                <w:numId w:val="26"/>
              </w:numPr>
              <w:spacing w:after="0" w:line="240" w:lineRule="auto"/>
            </w:pPr>
            <w:r w:rsidRPr="00397D6F">
              <w:t>reflect on similarities and differences between strategies.</w:t>
            </w:r>
          </w:p>
          <w:p w14:paraId="670CFDFC" w14:textId="77777777" w:rsidR="00397D6F" w:rsidRPr="00397D6F" w:rsidRDefault="00397D6F">
            <w:pPr>
              <w:widowControl/>
              <w:numPr>
                <w:ilvl w:val="0"/>
                <w:numId w:val="26"/>
              </w:numPr>
              <w:spacing w:after="0" w:line="240" w:lineRule="auto"/>
            </w:pPr>
            <w:r w:rsidRPr="00397D6F">
              <w:t>notice that fractions represent division.</w:t>
            </w:r>
          </w:p>
          <w:p w14:paraId="7878AC12" w14:textId="77777777" w:rsidR="00397D6F" w:rsidRPr="00397D6F" w:rsidRDefault="00397D6F">
            <w:pPr>
              <w:widowControl/>
              <w:numPr>
                <w:ilvl w:val="0"/>
                <w:numId w:val="26"/>
              </w:numPr>
              <w:spacing w:after="0" w:line="240" w:lineRule="auto"/>
            </w:pPr>
            <w:r w:rsidRPr="00397D6F">
              <w:t>understand that it is easier to compare unit fractions.</w:t>
            </w:r>
          </w:p>
          <w:p w14:paraId="486E3496" w14:textId="77777777" w:rsidR="00397D6F" w:rsidRPr="00397D6F" w:rsidRDefault="00397D6F">
            <w:pPr>
              <w:widowControl/>
              <w:numPr>
                <w:ilvl w:val="0"/>
                <w:numId w:val="26"/>
              </w:numPr>
              <w:spacing w:after="0" w:line="240" w:lineRule="auto"/>
            </w:pPr>
            <w:r w:rsidRPr="00397D6F">
              <w:t>recognise that the bigger the number of shares, the smaller the size of each share.</w:t>
            </w:r>
          </w:p>
        </w:tc>
      </w:tr>
    </w:tbl>
    <w:p w14:paraId="3C12A965" w14:textId="77777777" w:rsidR="00397D6F" w:rsidRPr="00397D6F" w:rsidRDefault="00397D6F" w:rsidP="00397D6F">
      <w:pPr>
        <w:widowControl/>
        <w:spacing w:after="0" w:line="240" w:lineRule="auto"/>
      </w:pPr>
      <w:r w:rsidRPr="00397D6F">
        <w:lastRenderedPageBreak/>
        <w:t>Invite selected students to share their work and explain their strategy and thinking.</w:t>
      </w:r>
    </w:p>
    <w:p w14:paraId="32F96F05" w14:textId="77777777" w:rsidR="00397D6F" w:rsidRPr="00397D6F" w:rsidRDefault="00397D6F" w:rsidP="00397D6F">
      <w:pPr>
        <w:widowControl/>
        <w:spacing w:after="0" w:line="240" w:lineRule="auto"/>
      </w:pPr>
      <w:r w:rsidRPr="00397D6F">
        <w:t>Reflect on the different strategies students noticed during the gallery walk.</w:t>
      </w:r>
    </w:p>
    <w:p w14:paraId="2624D8CD" w14:textId="77777777" w:rsidR="00397D6F" w:rsidRPr="00397D6F" w:rsidRDefault="00397D6F" w:rsidP="00397D6F">
      <w:pPr>
        <w:widowControl/>
        <w:spacing w:after="0" w:line="240" w:lineRule="auto"/>
      </w:pPr>
      <w:r w:rsidRPr="00397D6F">
        <w:rPr>
          <w:b/>
          <w:bCs/>
        </w:rPr>
        <w:t>Discuss</w:t>
      </w:r>
      <w:r w:rsidRPr="00397D6F">
        <w:t>:</w:t>
      </w:r>
    </w:p>
    <w:p w14:paraId="6E9DFCF9" w14:textId="77777777" w:rsidR="00397D6F" w:rsidRPr="00397D6F" w:rsidRDefault="00397D6F">
      <w:pPr>
        <w:widowControl/>
        <w:numPr>
          <w:ilvl w:val="0"/>
          <w:numId w:val="27"/>
        </w:numPr>
        <w:spacing w:after="0" w:line="240" w:lineRule="auto"/>
      </w:pPr>
      <w:r w:rsidRPr="00397D6F">
        <w:rPr>
          <w:i/>
          <w:iCs/>
        </w:rPr>
        <w:t>Did you see a strategy that was helpful for working out the share that each student got? Why do you think this?</w:t>
      </w:r>
    </w:p>
    <w:p w14:paraId="3DFEC7C1" w14:textId="77777777" w:rsidR="00397D6F" w:rsidRPr="00397D6F" w:rsidRDefault="00397D6F">
      <w:pPr>
        <w:widowControl/>
        <w:numPr>
          <w:ilvl w:val="1"/>
          <w:numId w:val="27"/>
        </w:numPr>
        <w:spacing w:after="0" w:line="240" w:lineRule="auto"/>
      </w:pPr>
      <w:r w:rsidRPr="00397D6F">
        <w:t xml:space="preserve">Some examples of student strategies might include: </w:t>
      </w:r>
    </w:p>
    <w:p w14:paraId="72421525" w14:textId="77777777" w:rsidR="00397D6F" w:rsidRPr="00397D6F" w:rsidRDefault="00397D6F">
      <w:pPr>
        <w:widowControl/>
        <w:numPr>
          <w:ilvl w:val="2"/>
          <w:numId w:val="27"/>
        </w:numPr>
        <w:spacing w:after="0" w:line="240" w:lineRule="auto"/>
      </w:pPr>
      <w:r w:rsidRPr="00397D6F">
        <w:t>cutting each lamington up to match the number of students so each piece can be counted out and shared.</w:t>
      </w:r>
    </w:p>
    <w:p w14:paraId="6C322B11" w14:textId="77777777" w:rsidR="00397D6F" w:rsidRPr="00397D6F" w:rsidRDefault="00397D6F">
      <w:pPr>
        <w:widowControl/>
        <w:numPr>
          <w:ilvl w:val="2"/>
          <w:numId w:val="27"/>
        </w:numPr>
        <w:spacing w:after="0" w:line="240" w:lineRule="auto"/>
      </w:pPr>
      <w:r w:rsidRPr="00397D6F">
        <w:t xml:space="preserve">cutting each lamington into half and sharing the halves equally, then cutting the remaining lamington halves into enough smaller parts for each student. </w:t>
      </w:r>
    </w:p>
    <w:p w14:paraId="5BAB2A7A" w14:textId="77777777" w:rsidR="00397D6F" w:rsidRPr="00397D6F" w:rsidRDefault="00397D6F">
      <w:pPr>
        <w:widowControl/>
        <w:numPr>
          <w:ilvl w:val="2"/>
          <w:numId w:val="27"/>
        </w:numPr>
        <w:spacing w:after="0" w:line="240" w:lineRule="auto"/>
      </w:pPr>
      <w:r w:rsidRPr="00397D6F">
        <w:t>noticing a relationship between the number of lamingtons and the number of shares and connecting this with fraction notation.</w:t>
      </w:r>
    </w:p>
    <w:p w14:paraId="50897B89" w14:textId="77777777" w:rsidR="00397D6F" w:rsidRPr="00397D6F" w:rsidRDefault="00397D6F">
      <w:pPr>
        <w:widowControl/>
        <w:numPr>
          <w:ilvl w:val="0"/>
          <w:numId w:val="27"/>
        </w:numPr>
        <w:spacing w:after="0" w:line="240" w:lineRule="auto"/>
      </w:pPr>
      <w:r w:rsidRPr="00397D6F">
        <w:rPr>
          <w:i/>
          <w:iCs/>
        </w:rPr>
        <w:t>Which strategy made it easier for you to compare who got a bigger fraction? Why do you think it made it easier to compare the fractions?</w:t>
      </w:r>
    </w:p>
    <w:p w14:paraId="45552237" w14:textId="77777777" w:rsidR="00397D6F" w:rsidRPr="00397D6F" w:rsidRDefault="00397D6F">
      <w:pPr>
        <w:widowControl/>
        <w:numPr>
          <w:ilvl w:val="1"/>
          <w:numId w:val="27"/>
        </w:numPr>
        <w:spacing w:after="0" w:line="240" w:lineRule="auto"/>
      </w:pPr>
      <w:r w:rsidRPr="00397D6F">
        <w:t xml:space="preserve">Students may think: </w:t>
      </w:r>
    </w:p>
    <w:p w14:paraId="6E0E83F3" w14:textId="77777777" w:rsidR="00397D6F" w:rsidRPr="00397D6F" w:rsidRDefault="00397D6F">
      <w:pPr>
        <w:widowControl/>
        <w:numPr>
          <w:ilvl w:val="2"/>
          <w:numId w:val="27"/>
        </w:numPr>
        <w:spacing w:after="0" w:line="240" w:lineRule="auto"/>
      </w:pPr>
      <w:r w:rsidRPr="00397D6F">
        <w:t>it is hard to compare different sized shares.</w:t>
      </w:r>
    </w:p>
    <w:p w14:paraId="3DE8F7AA" w14:textId="77777777" w:rsidR="00397D6F" w:rsidRPr="00397D6F" w:rsidRDefault="00397D6F">
      <w:pPr>
        <w:widowControl/>
        <w:numPr>
          <w:ilvl w:val="2"/>
          <w:numId w:val="27"/>
        </w:numPr>
        <w:spacing w:after="0" w:line="240" w:lineRule="auto"/>
      </w:pPr>
      <w:r w:rsidRPr="00397D6F">
        <w:t>the student with most parts gets most.</w:t>
      </w:r>
    </w:p>
    <w:p w14:paraId="2D720E4C" w14:textId="77777777" w:rsidR="00397D6F" w:rsidRPr="00397D6F" w:rsidRDefault="00397D6F">
      <w:pPr>
        <w:widowControl/>
        <w:numPr>
          <w:ilvl w:val="0"/>
          <w:numId w:val="27"/>
        </w:numPr>
        <w:spacing w:after="0" w:line="240" w:lineRule="auto"/>
      </w:pPr>
      <w:r w:rsidRPr="00397D6F">
        <w:rPr>
          <w:i/>
          <w:iCs/>
        </w:rPr>
        <w:t>Can you find the fraction each student will get without working it out?</w:t>
      </w:r>
    </w:p>
    <w:p w14:paraId="0B9B55C6" w14:textId="77777777" w:rsidR="00397D6F" w:rsidRPr="00397D6F" w:rsidRDefault="00397D6F">
      <w:pPr>
        <w:widowControl/>
        <w:numPr>
          <w:ilvl w:val="1"/>
          <w:numId w:val="27"/>
        </w:numPr>
        <w:spacing w:after="0" w:line="240" w:lineRule="auto"/>
      </w:pPr>
      <w:r w:rsidRPr="00397D6F">
        <w:t>Some students may have noticed the connection between:</w:t>
      </w:r>
    </w:p>
    <w:p w14:paraId="61365070" w14:textId="77777777" w:rsidR="00397D6F" w:rsidRPr="00397D6F" w:rsidRDefault="00397D6F">
      <w:pPr>
        <w:widowControl/>
        <w:numPr>
          <w:ilvl w:val="2"/>
          <w:numId w:val="27"/>
        </w:numPr>
        <w:spacing w:after="0" w:line="240" w:lineRule="auto"/>
      </w:pPr>
      <w:r w:rsidRPr="00397D6F">
        <w:t>the number of lamingtons.</w:t>
      </w:r>
    </w:p>
    <w:p w14:paraId="7BB8CBC6" w14:textId="77777777" w:rsidR="00397D6F" w:rsidRPr="00397D6F" w:rsidRDefault="00397D6F">
      <w:pPr>
        <w:widowControl/>
        <w:numPr>
          <w:ilvl w:val="2"/>
          <w:numId w:val="27"/>
        </w:numPr>
        <w:spacing w:after="0" w:line="240" w:lineRule="auto"/>
      </w:pPr>
      <w:r w:rsidRPr="00397D6F">
        <w:t>the number of students who get a share.</w:t>
      </w:r>
    </w:p>
    <w:p w14:paraId="7B6E6B21" w14:textId="77777777" w:rsidR="00397D6F" w:rsidRPr="00397D6F" w:rsidRDefault="00397D6F">
      <w:pPr>
        <w:widowControl/>
        <w:numPr>
          <w:ilvl w:val="2"/>
          <w:numId w:val="27"/>
        </w:numPr>
        <w:spacing w:after="0" w:line="240" w:lineRule="auto"/>
      </w:pPr>
      <w:r w:rsidRPr="00397D6F">
        <w:t>the fraction notation.</w:t>
      </w:r>
    </w:p>
    <w:p w14:paraId="5610C919" w14:textId="77777777" w:rsidR="00397D6F" w:rsidRPr="00397D6F" w:rsidRDefault="00397D6F" w:rsidP="00397D6F">
      <w:pPr>
        <w:widowControl/>
        <w:spacing w:after="0" w:line="240" w:lineRule="auto"/>
      </w:pPr>
      <w:r w:rsidRPr="00397D6F">
        <w:t xml:space="preserve">Show </w:t>
      </w:r>
      <w:r w:rsidRPr="00397D6F">
        <w:rPr>
          <w:b/>
          <w:bCs/>
        </w:rPr>
        <w:t xml:space="preserve">slides 3-5 </w:t>
      </w:r>
      <w:r w:rsidRPr="00397D6F">
        <w:t xml:space="preserve">of </w:t>
      </w:r>
      <w:r w:rsidRPr="00397D6F">
        <w:rPr>
          <w:b/>
          <w:bCs/>
        </w:rPr>
        <w:t>Lamington slice Slides</w:t>
      </w:r>
      <w:r w:rsidRPr="00397D6F">
        <w:t>, which are animated with each click, to guide class discussion. There are operating notes for each slide which can be seen when using the slideshow in presenter mode.</w:t>
      </w:r>
    </w:p>
    <w:p w14:paraId="5CFFA483" w14:textId="77777777" w:rsidR="00397D6F" w:rsidRDefault="00397D6F" w:rsidP="00397D6F">
      <w:pPr>
        <w:widowControl/>
        <w:spacing w:after="0" w:line="240" w:lineRule="auto"/>
      </w:pPr>
      <w:r w:rsidRPr="00397D6F">
        <w:rPr>
          <w:b/>
          <w:bCs/>
        </w:rPr>
        <w:t xml:space="preserve">Slide 4 </w:t>
      </w:r>
      <w:r w:rsidRPr="00397D6F">
        <w:t>shows fractions as division:</w:t>
      </w:r>
    </w:p>
    <w:p w14:paraId="624ED8C3" w14:textId="77777777" w:rsidR="0008510E" w:rsidRPr="0008510E" w:rsidRDefault="0008510E" w:rsidP="0008510E">
      <w:pPr>
        <w:widowControl/>
        <w:spacing w:after="0" w:line="240" w:lineRule="auto"/>
      </w:pPr>
      <w:r w:rsidRPr="0008510E">
        <w:rPr>
          <w:b/>
          <w:bCs/>
        </w:rPr>
        <w:t xml:space="preserve">Slide 4 </w:t>
      </w:r>
      <w:r w:rsidRPr="0008510E">
        <w:t>shows fractions as division:</w:t>
      </w:r>
    </w:p>
    <w:p w14:paraId="05DE97B8" w14:textId="697CD093" w:rsidR="0008510E" w:rsidRPr="0008510E" w:rsidRDefault="0008510E">
      <w:pPr>
        <w:widowControl/>
        <w:numPr>
          <w:ilvl w:val="0"/>
          <w:numId w:val="28"/>
        </w:numPr>
        <w:spacing w:after="0" w:line="240" w:lineRule="auto"/>
      </w:pPr>
      <w:r w:rsidRPr="0008510E">
        <w:t xml:space="preserve">1 shared between 2 is equal to </w:t>
      </w:r>
      <m:oMath>
        <m:f>
          <m:fPr>
            <m:ctrlPr>
              <w:rPr>
                <w:rFonts w:ascii="Cambria Math" w:hAnsi="Cambria Math"/>
              </w:rPr>
            </m:ctrlPr>
          </m:fPr>
          <m:num>
            <m:r>
              <w:rPr>
                <w:rFonts w:ascii="Cambria Math" w:hAnsi="Cambria Math"/>
              </w:rPr>
              <m:t>1</m:t>
            </m:r>
          </m:num>
          <m:den>
            <m:r>
              <w:rPr>
                <w:rFonts w:ascii="Cambria Math" w:hAnsi="Cambria Math"/>
              </w:rPr>
              <m:t>2</m:t>
            </m:r>
          </m:den>
        </m:f>
      </m:oMath>
      <w:r w:rsidRPr="0008510E">
        <w:t xml:space="preserve">, so </w:t>
      </w:r>
      <m:oMath>
        <m:r>
          <w:rPr>
            <w:rFonts w:ascii="Cambria Math" w:hAnsi="Cambria Math"/>
          </w:rPr>
          <m:t>1÷2=</m:t>
        </m:r>
        <m:f>
          <m:fPr>
            <m:ctrlPr>
              <w:rPr>
                <w:rFonts w:ascii="Cambria Math" w:hAnsi="Cambria Math"/>
              </w:rPr>
            </m:ctrlPr>
          </m:fPr>
          <m:num>
            <m:r>
              <w:rPr>
                <w:rFonts w:ascii="Cambria Math" w:hAnsi="Cambria Math"/>
              </w:rPr>
              <m:t>1</m:t>
            </m:r>
          </m:num>
          <m:den>
            <m:r>
              <w:rPr>
                <w:rFonts w:ascii="Cambria Math" w:hAnsi="Cambria Math"/>
              </w:rPr>
              <m:t>2</m:t>
            </m:r>
          </m:den>
        </m:f>
      </m:oMath>
      <w:r w:rsidRPr="0008510E">
        <w:t>.</w:t>
      </w:r>
    </w:p>
    <w:p w14:paraId="476F3061" w14:textId="193EC8F6" w:rsidR="0008510E" w:rsidRPr="0008510E" w:rsidRDefault="0008510E">
      <w:pPr>
        <w:widowControl/>
        <w:numPr>
          <w:ilvl w:val="0"/>
          <w:numId w:val="28"/>
        </w:numPr>
        <w:spacing w:after="0" w:line="240" w:lineRule="auto"/>
      </w:pPr>
      <w:r w:rsidRPr="0008510E">
        <w:t xml:space="preserve">2 shared between 3 is equal to </w:t>
      </w:r>
      <m:oMath>
        <m:f>
          <m:fPr>
            <m:ctrlPr>
              <w:rPr>
                <w:rFonts w:ascii="Cambria Math" w:hAnsi="Cambria Math"/>
              </w:rPr>
            </m:ctrlPr>
          </m:fPr>
          <m:num>
            <m:r>
              <w:rPr>
                <w:rFonts w:ascii="Cambria Math" w:hAnsi="Cambria Math"/>
              </w:rPr>
              <m:t>2</m:t>
            </m:r>
          </m:num>
          <m:den>
            <m:r>
              <w:rPr>
                <w:rFonts w:ascii="Cambria Math" w:hAnsi="Cambria Math"/>
              </w:rPr>
              <m:t>3</m:t>
            </m:r>
          </m:den>
        </m:f>
      </m:oMath>
      <w:r w:rsidRPr="0008510E">
        <w:t xml:space="preserve">, so </w:t>
      </w:r>
      <m:oMath>
        <m:r>
          <w:rPr>
            <w:rFonts w:ascii="Cambria Math" w:hAnsi="Cambria Math"/>
          </w:rPr>
          <m:t>2÷3=</m:t>
        </m:r>
        <m:f>
          <m:fPr>
            <m:ctrlPr>
              <w:rPr>
                <w:rFonts w:ascii="Cambria Math" w:hAnsi="Cambria Math"/>
              </w:rPr>
            </m:ctrlPr>
          </m:fPr>
          <m:num>
            <m:r>
              <w:rPr>
                <w:rFonts w:ascii="Cambria Math" w:hAnsi="Cambria Math"/>
              </w:rPr>
              <m:t>2</m:t>
            </m:r>
          </m:num>
          <m:den>
            <m:r>
              <w:rPr>
                <w:rFonts w:ascii="Cambria Math" w:hAnsi="Cambria Math"/>
              </w:rPr>
              <m:t>3</m:t>
            </m:r>
          </m:den>
        </m:f>
      </m:oMath>
      <w:r w:rsidRPr="0008510E">
        <w:t>.</w:t>
      </w:r>
    </w:p>
    <w:p w14:paraId="0F9FDE78" w14:textId="4B302850" w:rsidR="0008510E" w:rsidRPr="0008510E" w:rsidRDefault="0008510E">
      <w:pPr>
        <w:widowControl/>
        <w:numPr>
          <w:ilvl w:val="0"/>
          <w:numId w:val="28"/>
        </w:numPr>
        <w:spacing w:after="0" w:line="240" w:lineRule="auto"/>
      </w:pPr>
      <w:r w:rsidRPr="0008510E">
        <w:t xml:space="preserve">3 shared between 5 is equal to </w:t>
      </w:r>
      <m:oMath>
        <m:f>
          <m:fPr>
            <m:ctrlPr>
              <w:rPr>
                <w:rFonts w:ascii="Cambria Math" w:hAnsi="Cambria Math"/>
              </w:rPr>
            </m:ctrlPr>
          </m:fPr>
          <m:num>
            <m:r>
              <w:rPr>
                <w:rFonts w:ascii="Cambria Math" w:hAnsi="Cambria Math"/>
              </w:rPr>
              <m:t>3</m:t>
            </m:r>
          </m:num>
          <m:den>
            <m:r>
              <w:rPr>
                <w:rFonts w:ascii="Cambria Math" w:hAnsi="Cambria Math"/>
              </w:rPr>
              <m:t>5</m:t>
            </m:r>
          </m:den>
        </m:f>
      </m:oMath>
      <w:r w:rsidRPr="0008510E">
        <w:t xml:space="preserve">, so </w:t>
      </w:r>
      <m:oMath>
        <m:r>
          <w:rPr>
            <w:rFonts w:ascii="Cambria Math" w:hAnsi="Cambria Math"/>
          </w:rPr>
          <m:t>3÷5=</m:t>
        </m:r>
        <m:f>
          <m:fPr>
            <m:ctrlPr>
              <w:rPr>
                <w:rFonts w:ascii="Cambria Math" w:hAnsi="Cambria Math"/>
              </w:rPr>
            </m:ctrlPr>
          </m:fPr>
          <m:num>
            <m:r>
              <w:rPr>
                <w:rFonts w:ascii="Cambria Math" w:hAnsi="Cambria Math"/>
              </w:rPr>
              <m:t>3</m:t>
            </m:r>
          </m:num>
          <m:den>
            <m:r>
              <w:rPr>
                <w:rFonts w:ascii="Cambria Math" w:hAnsi="Cambria Math"/>
              </w:rPr>
              <m:t>5</m:t>
            </m:r>
          </m:den>
        </m:f>
      </m:oMath>
      <w:r w:rsidRPr="0008510E">
        <w:t>.</w:t>
      </w:r>
    </w:p>
    <w:p w14:paraId="03266449" w14:textId="77777777" w:rsidR="0008510E" w:rsidRPr="0008510E" w:rsidRDefault="0008510E" w:rsidP="0008510E">
      <w:pPr>
        <w:widowControl/>
        <w:spacing w:after="0" w:line="240" w:lineRule="auto"/>
      </w:pPr>
      <w:r w:rsidRPr="0008510E">
        <w:rPr>
          <w:b/>
          <w:bCs/>
        </w:rPr>
        <w:t>Slide 5</w:t>
      </w:r>
      <w:r w:rsidRPr="0008510E">
        <w:t xml:space="preserve"> breaks the shares down into unit fractions, that is, a fraction with a numerator of 1. Unit fractions can make it easy to compare who got the most lamingtons:</w:t>
      </w:r>
    </w:p>
    <w:p w14:paraId="72E1EAF4" w14:textId="1AED35BB" w:rsidR="0008510E" w:rsidRPr="0008510E" w:rsidRDefault="0008510E">
      <w:pPr>
        <w:widowControl/>
        <w:numPr>
          <w:ilvl w:val="0"/>
          <w:numId w:val="29"/>
        </w:numPr>
        <w:spacing w:after="0" w:line="240" w:lineRule="auto"/>
      </w:pPr>
      <w:r w:rsidRPr="0008510E">
        <w:t xml:space="preserve">1 shared between 2 students equals </w:t>
      </w:r>
      <m:oMath>
        <m:f>
          <m:fPr>
            <m:ctrlPr>
              <w:rPr>
                <w:rFonts w:ascii="Cambria Math" w:hAnsi="Cambria Math"/>
              </w:rPr>
            </m:ctrlPr>
          </m:fPr>
          <m:num>
            <m:r>
              <w:rPr>
                <w:rFonts w:ascii="Cambria Math" w:hAnsi="Cambria Math"/>
              </w:rPr>
              <m:t>1</m:t>
            </m:r>
          </m:num>
          <m:den>
            <m:r>
              <w:rPr>
                <w:rFonts w:ascii="Cambria Math" w:hAnsi="Cambria Math"/>
              </w:rPr>
              <m:t>2</m:t>
            </m:r>
          </m:den>
        </m:f>
      </m:oMath>
      <w:r w:rsidRPr="0008510E">
        <w:t xml:space="preserve"> for each student.</w:t>
      </w:r>
    </w:p>
    <w:p w14:paraId="5FFF99D0" w14:textId="6EB82194" w:rsidR="0008510E" w:rsidRPr="0008510E" w:rsidRDefault="0008510E">
      <w:pPr>
        <w:widowControl/>
        <w:numPr>
          <w:ilvl w:val="0"/>
          <w:numId w:val="29"/>
        </w:numPr>
        <w:spacing w:after="0" w:line="240" w:lineRule="auto"/>
      </w:pPr>
      <w:r w:rsidRPr="0008510E">
        <w:t xml:space="preserve">2 shared between 3 students equals a share of </w:t>
      </w:r>
      <m:oMath>
        <m:f>
          <m:fPr>
            <m:ctrlPr>
              <w:rPr>
                <w:rFonts w:ascii="Cambria Math" w:hAnsi="Cambria Math"/>
              </w:rPr>
            </m:ctrlPr>
          </m:fPr>
          <m:num>
            <m:r>
              <w:rPr>
                <w:rFonts w:ascii="Cambria Math" w:hAnsi="Cambria Math"/>
              </w:rPr>
              <m:t>1</m:t>
            </m:r>
          </m:num>
          <m:den>
            <m:r>
              <w:rPr>
                <w:rFonts w:ascii="Cambria Math" w:hAnsi="Cambria Math"/>
              </w:rPr>
              <m:t>2</m:t>
            </m:r>
          </m:den>
        </m:f>
      </m:oMath>
      <w:r w:rsidRPr="0008510E">
        <w:t xml:space="preserve"> and </w:t>
      </w:r>
      <m:oMath>
        <m:f>
          <m:fPr>
            <m:ctrlPr>
              <w:rPr>
                <w:rFonts w:ascii="Cambria Math" w:hAnsi="Cambria Math"/>
              </w:rPr>
            </m:ctrlPr>
          </m:fPr>
          <m:num>
            <m:r>
              <w:rPr>
                <w:rFonts w:ascii="Cambria Math" w:hAnsi="Cambria Math"/>
              </w:rPr>
              <m:t>1</m:t>
            </m:r>
          </m:num>
          <m:den>
            <m:r>
              <w:rPr>
                <w:rFonts w:ascii="Cambria Math" w:hAnsi="Cambria Math"/>
              </w:rPr>
              <m:t>6</m:t>
            </m:r>
          </m:den>
        </m:f>
      </m:oMath>
      <w:r w:rsidRPr="0008510E">
        <w:t xml:space="preserve"> for each student.</w:t>
      </w:r>
    </w:p>
    <w:p w14:paraId="6BBCA530" w14:textId="0124B381" w:rsidR="0008510E" w:rsidRPr="0008510E" w:rsidRDefault="0008510E">
      <w:pPr>
        <w:widowControl/>
        <w:numPr>
          <w:ilvl w:val="0"/>
          <w:numId w:val="29"/>
        </w:numPr>
        <w:spacing w:after="0" w:line="240" w:lineRule="auto"/>
      </w:pPr>
      <w:r w:rsidRPr="0008510E">
        <w:t xml:space="preserve">3 shared between 5 students equals a share of </w:t>
      </w:r>
      <m:oMath>
        <m:f>
          <m:fPr>
            <m:ctrlPr>
              <w:rPr>
                <w:rFonts w:ascii="Cambria Math" w:hAnsi="Cambria Math"/>
              </w:rPr>
            </m:ctrlPr>
          </m:fPr>
          <m:num>
            <m:r>
              <w:rPr>
                <w:rFonts w:ascii="Cambria Math" w:hAnsi="Cambria Math"/>
              </w:rPr>
              <m:t>1</m:t>
            </m:r>
          </m:num>
          <m:den>
            <m:r>
              <w:rPr>
                <w:rFonts w:ascii="Cambria Math" w:hAnsi="Cambria Math"/>
              </w:rPr>
              <m:t>2</m:t>
            </m:r>
          </m:den>
        </m:f>
      </m:oMath>
      <w:r w:rsidRPr="0008510E">
        <w:t xml:space="preserve"> and </w:t>
      </w:r>
      <m:oMath>
        <m:f>
          <m:fPr>
            <m:ctrlPr>
              <w:rPr>
                <w:rFonts w:ascii="Cambria Math" w:hAnsi="Cambria Math"/>
              </w:rPr>
            </m:ctrlPr>
          </m:fPr>
          <m:num>
            <m:r>
              <w:rPr>
                <w:rFonts w:ascii="Cambria Math" w:hAnsi="Cambria Math"/>
              </w:rPr>
              <m:t>1</m:t>
            </m:r>
          </m:num>
          <m:den>
            <m:r>
              <w:rPr>
                <w:rFonts w:ascii="Cambria Math" w:hAnsi="Cambria Math"/>
              </w:rPr>
              <m:t>10</m:t>
            </m:r>
          </m:den>
        </m:f>
      </m:oMath>
      <w:r w:rsidRPr="0008510E">
        <w:t xml:space="preserve"> for each student.</w:t>
      </w:r>
    </w:p>
    <w:p w14:paraId="3F1A2078" w14:textId="77777777" w:rsidR="0008510E" w:rsidRPr="0008510E" w:rsidRDefault="0008510E" w:rsidP="0008510E">
      <w:pPr>
        <w:widowControl/>
        <w:spacing w:after="0" w:line="240" w:lineRule="auto"/>
      </w:pPr>
      <w:r w:rsidRPr="0008510E">
        <w:rPr>
          <w:b/>
          <w:bCs/>
        </w:rPr>
        <w:t>Discuss</w:t>
      </w:r>
      <w:r w:rsidRPr="0008510E">
        <w:t>:</w:t>
      </w:r>
    </w:p>
    <w:p w14:paraId="685C6326" w14:textId="77777777" w:rsidR="0008510E" w:rsidRPr="0008510E" w:rsidRDefault="0008510E">
      <w:pPr>
        <w:widowControl/>
        <w:numPr>
          <w:ilvl w:val="0"/>
          <w:numId w:val="30"/>
        </w:numPr>
        <w:spacing w:after="0" w:line="240" w:lineRule="auto"/>
      </w:pPr>
      <w:r w:rsidRPr="0008510E">
        <w:rPr>
          <w:i/>
          <w:iCs/>
        </w:rPr>
        <w:t>Do students get different shares by using the different strategies? Why do you think that?</w:t>
      </w:r>
    </w:p>
    <w:p w14:paraId="3B54948D" w14:textId="77777777" w:rsidR="0008510E" w:rsidRPr="0008510E" w:rsidRDefault="0008510E">
      <w:pPr>
        <w:widowControl/>
        <w:numPr>
          <w:ilvl w:val="1"/>
          <w:numId w:val="30"/>
        </w:numPr>
        <w:spacing w:after="0" w:line="240" w:lineRule="auto"/>
      </w:pPr>
      <w:r w:rsidRPr="0008510E">
        <w:t>Students may not see that the fractions are equivalent, and it does not matter which strategy is used.</w:t>
      </w:r>
    </w:p>
    <w:p w14:paraId="36D3C6B5" w14:textId="77777777" w:rsidR="0008510E" w:rsidRPr="0008510E" w:rsidRDefault="0008510E">
      <w:pPr>
        <w:widowControl/>
        <w:numPr>
          <w:ilvl w:val="1"/>
          <w:numId w:val="30"/>
        </w:numPr>
        <w:spacing w:after="0" w:line="240" w:lineRule="auto"/>
      </w:pPr>
      <w:r w:rsidRPr="0008510E">
        <w:t>Emphasise that when we divide the lamingtons between the students, they each get an equal share or fraction of the amount of lamington.</w:t>
      </w:r>
    </w:p>
    <w:p w14:paraId="757ACD4A" w14:textId="77777777" w:rsidR="0008510E" w:rsidRPr="0008510E" w:rsidRDefault="0008510E">
      <w:pPr>
        <w:widowControl/>
        <w:numPr>
          <w:ilvl w:val="1"/>
          <w:numId w:val="30"/>
        </w:numPr>
        <w:spacing w:after="0" w:line="240" w:lineRule="auto"/>
      </w:pPr>
      <w:r w:rsidRPr="0008510E">
        <w:t>Encourage students to justify their thinking. How do they know that each student in the group has an equal share?</w:t>
      </w:r>
    </w:p>
    <w:p w14:paraId="0322914A" w14:textId="77777777" w:rsidR="0008510E" w:rsidRPr="0008510E" w:rsidRDefault="0008510E" w:rsidP="0008510E">
      <w:pPr>
        <w:widowControl/>
        <w:spacing w:after="0" w:line="240" w:lineRule="auto"/>
      </w:pPr>
      <w:r w:rsidRPr="0008510E">
        <w:rPr>
          <w:b/>
          <w:bCs/>
        </w:rPr>
        <w:t>Explain</w:t>
      </w:r>
      <w:r w:rsidRPr="0008510E">
        <w:t xml:space="preserve">: </w:t>
      </w:r>
      <w:r w:rsidRPr="0008510E">
        <w:rPr>
          <w:i/>
          <w:iCs/>
        </w:rPr>
        <w:t>When we share a quantity, this is the process of division. The portion each student receives can be written as a fraction</w:t>
      </w:r>
      <w:r w:rsidRPr="0008510E">
        <w:t>.</w:t>
      </w:r>
    </w:p>
    <w:p w14:paraId="602C6BAB" w14:textId="77777777" w:rsidR="0008510E" w:rsidRPr="0008510E" w:rsidRDefault="0008510E" w:rsidP="0008510E">
      <w:pPr>
        <w:widowControl/>
        <w:spacing w:after="0" w:line="240" w:lineRule="auto"/>
      </w:pPr>
    </w:p>
    <w:p w14:paraId="232B6A46" w14:textId="77777777" w:rsidR="0008510E" w:rsidRPr="0008510E" w:rsidRDefault="0008510E" w:rsidP="0008510E">
      <w:pPr>
        <w:widowControl/>
        <w:spacing w:after="0" w:line="240" w:lineRule="auto"/>
      </w:pPr>
      <w:r w:rsidRPr="0008510E">
        <w:t>You may finish up this task by sharing the lamingtons from the Launch with the whole class.</w:t>
      </w:r>
    </w:p>
    <w:p w14:paraId="65BBF1FF" w14:textId="77777777" w:rsidR="00695933" w:rsidRPr="00397D6F" w:rsidRDefault="00695933" w:rsidP="00397D6F">
      <w:pPr>
        <w:widowControl/>
        <w:spacing w:after="0" w:line="240" w:lineRule="auto"/>
      </w:pPr>
    </w:p>
    <w:p w14:paraId="161C13C7" w14:textId="77777777" w:rsidR="004D0F6F" w:rsidRDefault="004D0F6F" w:rsidP="004D0F6F">
      <w:pPr>
        <w:widowControl/>
        <w:spacing w:after="0" w:line="240" w:lineRule="auto"/>
      </w:pPr>
      <w:r>
        <w:br w:type="page"/>
      </w:r>
    </w:p>
    <w:tbl>
      <w:tblPr>
        <w:tblpPr w:leftFromText="181" w:rightFromText="181" w:vertAnchor="text" w:horzAnchor="margin" w:tblpY="-341"/>
        <w:tblOverlap w:val="never"/>
        <w:tblW w:w="4096" w:type="pct"/>
        <w:tblLook w:val="04A0" w:firstRow="1" w:lastRow="0" w:firstColumn="1" w:lastColumn="0" w:noHBand="0" w:noVBand="1"/>
      </w:tblPr>
      <w:tblGrid>
        <w:gridCol w:w="8081"/>
      </w:tblGrid>
      <w:tr w:rsidR="004D0F6F" w14:paraId="0E49BDC6" w14:textId="77777777" w:rsidTr="001E5824">
        <w:trPr>
          <w:trHeight w:val="1230"/>
        </w:trPr>
        <w:tc>
          <w:tcPr>
            <w:tcW w:w="8081" w:type="dxa"/>
          </w:tcPr>
          <w:p w14:paraId="4E2F7935" w14:textId="77777777" w:rsidR="004D0F6F" w:rsidRPr="00541954" w:rsidRDefault="004D0F6F" w:rsidP="004D0F6F">
            <w:pPr>
              <w:pStyle w:val="Header"/>
              <w:jc w:val="left"/>
            </w:pPr>
            <w:r>
              <w:rPr>
                <w:noProof/>
              </w:rPr>
              <w:lastRenderedPageBreak/>
              <w:drawing>
                <wp:inline distT="0" distB="0" distL="0" distR="0" wp14:anchorId="6207F4F8" wp14:editId="3900C5DD">
                  <wp:extent cx="2346960" cy="510355"/>
                  <wp:effectExtent l="0" t="0" r="635" b="0"/>
                  <wp:docPr id="615864287" name="Picture 615864287" descr="A black background with orange curv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orange curved lines&#10;&#10;AI-generated content may be incorrect."/>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2346960" cy="510355"/>
                          </a:xfrm>
                          <a:prstGeom prst="rect">
                            <a:avLst/>
                          </a:prstGeom>
                          <a:ln>
                            <a:noFill/>
                          </a:ln>
                          <a:extLst>
                            <a:ext uri="{53640926-AAD7-44D8-BBD7-CCE9431645EC}">
                              <a14:shadowObscured xmlns:a14="http://schemas.microsoft.com/office/drawing/2010/main"/>
                            </a:ext>
                          </a:extLst>
                        </pic:spPr>
                      </pic:pic>
                    </a:graphicData>
                  </a:graphic>
                </wp:inline>
              </w:drawing>
            </w:r>
          </w:p>
        </w:tc>
      </w:tr>
    </w:tbl>
    <w:p w14:paraId="3E020E66" w14:textId="77777777" w:rsidR="004D0F6F" w:rsidRDefault="004D0F6F" w:rsidP="004D0F6F">
      <w:pPr>
        <w:rPr>
          <w:noProof/>
        </w:rPr>
      </w:pPr>
      <w:r>
        <w:rPr>
          <w:noProof/>
        </w:rPr>
        <mc:AlternateContent>
          <mc:Choice Requires="wps">
            <w:drawing>
              <wp:anchor distT="0" distB="0" distL="114300" distR="114300" simplePos="0" relativeHeight="251658243" behindDoc="0" locked="0" layoutInCell="1" allowOverlap="1" wp14:anchorId="4C6F8AA7" wp14:editId="6E26F41E">
                <wp:simplePos x="0" y="0"/>
                <wp:positionH relativeFrom="page">
                  <wp:align>left</wp:align>
                </wp:positionH>
                <wp:positionV relativeFrom="page">
                  <wp:align>top</wp:align>
                </wp:positionV>
                <wp:extent cx="539750" cy="1688400"/>
                <wp:effectExtent l="0" t="0" r="0" b="7620"/>
                <wp:wrapNone/>
                <wp:docPr id="1292792433" name="Rectangle 1"/>
                <wp:cNvGraphicFramePr/>
                <a:graphic xmlns:a="http://schemas.openxmlformats.org/drawingml/2006/main">
                  <a:graphicData uri="http://schemas.microsoft.com/office/word/2010/wordprocessingShape">
                    <wps:wsp>
                      <wps:cNvSpPr/>
                      <wps:spPr>
                        <a:xfrm>
                          <a:off x="0" y="0"/>
                          <a:ext cx="539750" cy="16884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CB612B" w14:textId="77777777" w:rsidR="004D0F6F" w:rsidRPr="00441BCF" w:rsidRDefault="004D0F6F" w:rsidP="004D0F6F">
                            <w:pPr>
                              <w:spacing w:before="60"/>
                              <w:jc w:val="center"/>
                              <w:rPr>
                                <w:b/>
                                <w:bCs/>
                                <w:caps/>
                                <w:color w:val="FFFFFF" w:themeColor="background1"/>
                                <w:sz w:val="32"/>
                                <w:szCs w:val="32"/>
                              </w:rPr>
                            </w:pPr>
                            <w:r w:rsidRPr="00441BCF">
                              <w:rPr>
                                <w:b/>
                                <w:bCs/>
                                <w:caps/>
                                <w:color w:val="FFFFFF" w:themeColor="background1"/>
                                <w:sz w:val="32"/>
                                <w:szCs w:val="32"/>
                              </w:rPr>
                              <w:t xml:space="preserve">TASK </w:t>
                            </w:r>
                            <w:r w:rsidRPr="00441BCF">
                              <w:rPr>
                                <w:b/>
                                <w:bCs/>
                                <w:noProof/>
                                <w:color w:val="FFFFFF" w:themeColor="background1"/>
                                <w:sz w:val="32"/>
                                <w:szCs w:val="32"/>
                              </w:rPr>
                              <w:fldChar w:fldCharType="begin"/>
                            </w:r>
                            <w:r w:rsidRPr="00441BCF">
                              <w:rPr>
                                <w:b/>
                                <w:bCs/>
                              </w:rPr>
                              <w:instrText xml:space="preserve"> </w:instrText>
                            </w:r>
                            <w:r w:rsidRPr="00441BCF">
                              <w:rPr>
                                <w:b/>
                                <w:bCs/>
                                <w:noProof/>
                                <w:color w:val="FFFFFF" w:themeColor="background1"/>
                                <w:sz w:val="32"/>
                                <w:szCs w:val="32"/>
                              </w:rPr>
                              <w:instrText xml:space="preserve">SEQ tasknum \n </w:instrText>
                            </w:r>
                            <w:r w:rsidRPr="00441BCF">
                              <w:rPr>
                                <w:b/>
                                <w:bCs/>
                                <w:noProof/>
                                <w:color w:val="FFFFFF" w:themeColor="background1"/>
                                <w:sz w:val="32"/>
                                <w:szCs w:val="32"/>
                              </w:rPr>
                              <w:fldChar w:fldCharType="separate"/>
                            </w:r>
                            <w:r>
                              <w:rPr>
                                <w:b/>
                                <w:bCs/>
                                <w:noProof/>
                                <w:color w:val="FFFFFF" w:themeColor="background1"/>
                                <w:sz w:val="32"/>
                                <w:szCs w:val="32"/>
                              </w:rPr>
                              <w:t>2</w:t>
                            </w:r>
                            <w:r w:rsidRPr="00441BCF">
                              <w:rPr>
                                <w:b/>
                                <w:bCs/>
                                <w:noProof/>
                                <w:color w:val="FFFFFF" w:themeColor="background1"/>
                                <w:sz w:val="32"/>
                                <w:szCs w:val="32"/>
                              </w:rPr>
                              <w:fldChar w:fldCharType="end"/>
                            </w:r>
                          </w:p>
                          <w:p w14:paraId="545B9BB7" w14:textId="77777777" w:rsidR="004D0F6F" w:rsidRPr="00441BCF" w:rsidRDefault="004D0F6F" w:rsidP="004D0F6F">
                            <w:pPr>
                              <w:spacing w:before="60"/>
                              <w:jc w:val="right"/>
                              <w:rPr>
                                <w:b/>
                                <w:bCs/>
                                <w:caps/>
                                <w:color w:val="FFFFFF" w:themeColor="background1"/>
                                <w:sz w:val="32"/>
                                <w:szCs w:val="32"/>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F8AA7" id="_x0000_s1028" style="position:absolute;margin-left:0;margin-top:0;width:42.5pt;height:132.95pt;z-index:25165824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" fillcolor="#fc940b [3204]" stroked="f" strokeweight="2pt">
                <v:textbox style="layout-flow:vertical;mso-layout-flow-alt:bottom-to-top">
                  <w:txbxContent>
                    <w:p w14:paraId="4BCB612B" w14:textId="77777777" w:rsidR="004D0F6F" w:rsidRPr="00441BCF" w:rsidRDefault="004D0F6F" w:rsidP="004D0F6F">
                      <w:pPr>
                        <w:spacing w:before="60"/>
                        <w:jc w:val="center"/>
                        <w:rPr>
                          <w:b/>
                          <w:bCs/>
                          <w:caps/>
                          <w:color w:val="FFFFFF" w:themeColor="background1"/>
                          <w:sz w:val="32"/>
                          <w:szCs w:val="32"/>
                        </w:rPr>
                      </w:pPr>
                      <w:r w:rsidRPr="00441BCF">
                        <w:rPr>
                          <w:b/>
                          <w:bCs/>
                          <w:caps/>
                          <w:color w:val="FFFFFF" w:themeColor="background1"/>
                          <w:sz w:val="32"/>
                          <w:szCs w:val="32"/>
                        </w:rPr>
                        <w:t xml:space="preserve">TASK </w:t>
                      </w:r>
                      <w:r w:rsidRPr="00441BCF">
                        <w:rPr>
                          <w:b/>
                          <w:bCs/>
                          <w:noProof/>
                          <w:color w:val="FFFFFF" w:themeColor="background1"/>
                          <w:sz w:val="32"/>
                          <w:szCs w:val="32"/>
                        </w:rPr>
                        <w:fldChar w:fldCharType="begin"/>
                      </w:r>
                      <w:r w:rsidRPr="00441BCF">
                        <w:rPr>
                          <w:b/>
                          <w:bCs/>
                        </w:rPr>
                        <w:instrText xml:space="preserve"> </w:instrText>
                      </w:r>
                      <w:r w:rsidRPr="00441BCF">
                        <w:rPr>
                          <w:b/>
                          <w:bCs/>
                          <w:noProof/>
                          <w:color w:val="FFFFFF" w:themeColor="background1"/>
                          <w:sz w:val="32"/>
                          <w:szCs w:val="32"/>
                        </w:rPr>
                        <w:instrText xml:space="preserve">SEQ tasknum \n </w:instrText>
                      </w:r>
                      <w:r w:rsidRPr="00441BCF">
                        <w:rPr>
                          <w:b/>
                          <w:bCs/>
                          <w:noProof/>
                          <w:color w:val="FFFFFF" w:themeColor="background1"/>
                          <w:sz w:val="32"/>
                          <w:szCs w:val="32"/>
                        </w:rPr>
                        <w:fldChar w:fldCharType="separate"/>
                      </w:r>
                      <w:r>
                        <w:rPr>
                          <w:b/>
                          <w:bCs/>
                          <w:noProof/>
                          <w:color w:val="FFFFFF" w:themeColor="background1"/>
                          <w:sz w:val="32"/>
                          <w:szCs w:val="32"/>
                        </w:rPr>
                        <w:t>2</w:t>
                      </w:r>
                      <w:r w:rsidRPr="00441BCF">
                        <w:rPr>
                          <w:b/>
                          <w:bCs/>
                          <w:noProof/>
                          <w:color w:val="FFFFFF" w:themeColor="background1"/>
                          <w:sz w:val="32"/>
                          <w:szCs w:val="32"/>
                        </w:rPr>
                        <w:fldChar w:fldCharType="end"/>
                      </w:r>
                    </w:p>
                    <w:p w14:paraId="545B9BB7" w14:textId="77777777" w:rsidR="004D0F6F" w:rsidRPr="00441BCF" w:rsidRDefault="004D0F6F" w:rsidP="004D0F6F">
                      <w:pPr>
                        <w:spacing w:before="60"/>
                        <w:jc w:val="right"/>
                        <w:rPr>
                          <w:b/>
                          <w:bCs/>
                          <w:caps/>
                          <w:color w:val="FFFFFF" w:themeColor="background1"/>
                          <w:sz w:val="32"/>
                          <w:szCs w:val="32"/>
                        </w:rPr>
                      </w:pPr>
                    </w:p>
                  </w:txbxContent>
                </v:textbox>
                <w10:wrap anchorx="page" anchory="page"/>
              </v:rect>
            </w:pict>
          </mc:Fallback>
        </mc:AlternateContent>
      </w:r>
      <w:r>
        <w:rPr>
          <w:noProof/>
        </w:rPr>
        <mc:AlternateContent>
          <mc:Choice Requires="wps">
            <w:drawing>
              <wp:anchor distT="0" distB="0" distL="114300" distR="114300" simplePos="0" relativeHeight="251658242" behindDoc="0" locked="0" layoutInCell="1" allowOverlap="1" wp14:anchorId="67701FBA" wp14:editId="537E1416">
                <wp:simplePos x="0" y="0"/>
                <wp:positionH relativeFrom="page">
                  <wp:posOffset>6012815</wp:posOffset>
                </wp:positionH>
                <wp:positionV relativeFrom="page">
                  <wp:posOffset>-6985</wp:posOffset>
                </wp:positionV>
                <wp:extent cx="1656000" cy="738000"/>
                <wp:effectExtent l="0" t="0" r="1905" b="5080"/>
                <wp:wrapNone/>
                <wp:docPr id="753625726" name="Rectangle: Rounded Corners 2"/>
                <wp:cNvGraphicFramePr/>
                <a:graphic xmlns:a="http://schemas.openxmlformats.org/drawingml/2006/main">
                  <a:graphicData uri="http://schemas.microsoft.com/office/word/2010/wordprocessingShape">
                    <wps:wsp>
                      <wps:cNvSpPr/>
                      <wps:spPr>
                        <a:xfrm>
                          <a:off x="0" y="0"/>
                          <a:ext cx="1656000" cy="738000"/>
                        </a:xfrm>
                        <a:prstGeom prst="round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971A74D" w14:textId="77777777" w:rsidR="004D0F6F" w:rsidRDefault="004D0F6F" w:rsidP="004D0F6F">
                            <w:r w:rsidRPr="008346E1">
                              <w:rPr>
                                <w:b/>
                                <w:bCs/>
                                <w:color w:val="FC940B" w:themeColor="background2"/>
                                <w:sz w:val="72"/>
                                <w:szCs w:val="72"/>
                              </w:rPr>
                              <w:t>(</w:t>
                            </w:r>
                            <w:r>
                              <w:rPr>
                                <w:b/>
                                <w:bCs/>
                                <w:sz w:val="48"/>
                                <w:szCs w:val="48"/>
                              </w:rPr>
                              <w:t>Y5</w:t>
                            </w:r>
                            <w:r w:rsidRPr="008346E1">
                              <w:rPr>
                                <w:b/>
                                <w:bCs/>
                                <w:color w:val="FC940B" w:themeColor="background2"/>
                                <w:sz w:val="72"/>
                                <w:szCs w:val="7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701FBA" id="_x0000_s1029" style="position:absolute;margin-left:473.45pt;margin-top:-.55pt;width:130.4pt;height:58.1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" fillcolor="#dbd7d2 [3206]" stroked="f" strokeweight="2pt">
                <v:textbox>
                  <w:txbxContent>
                    <w:p w14:paraId="5971A74D" w14:textId="77777777" w:rsidR="004D0F6F" w:rsidRDefault="004D0F6F" w:rsidP="004D0F6F">
                      <w:r w:rsidRPr="008346E1">
                        <w:rPr>
                          <w:b/>
                          <w:bCs/>
                          <w:color w:val="FC940B" w:themeColor="background2"/>
                          <w:sz w:val="72"/>
                          <w:szCs w:val="72"/>
                        </w:rPr>
                        <w:t>(</w:t>
                      </w:r>
                      <w:r>
                        <w:rPr>
                          <w:b/>
                          <w:bCs/>
                          <w:sz w:val="48"/>
                          <w:szCs w:val="48"/>
                        </w:rPr>
                        <w:t>Y5</w:t>
                      </w:r>
                      <w:r w:rsidRPr="008346E1">
                        <w:rPr>
                          <w:b/>
                          <w:bCs/>
                          <w:color w:val="FC940B" w:themeColor="background2"/>
                          <w:sz w:val="72"/>
                          <w:szCs w:val="72"/>
                        </w:rPr>
                        <w:t>)</w:t>
                      </w:r>
                    </w:p>
                  </w:txbxContent>
                </v:textbox>
                <w10:wrap anchorx="page" anchory="page"/>
              </v:roundrect>
            </w:pict>
          </mc:Fallback>
        </mc:AlternateContent>
      </w:r>
    </w:p>
    <w:p w14:paraId="6FEF451B" w14:textId="77777777" w:rsidR="004D0F6F" w:rsidRDefault="004D0F6F" w:rsidP="004D0F6F">
      <w:pPr>
        <w:rPr>
          <w:noProof/>
        </w:rPr>
      </w:pPr>
      <w:r>
        <w:rPr>
          <w:noProof/>
        </w:rPr>
        <w:br w:type="textWrapping" w:clear="all"/>
      </w:r>
    </w:p>
    <w:p w14:paraId="493B05C8" w14:textId="727F5D33" w:rsidR="004D0F6F" w:rsidRDefault="004D0F6F" w:rsidP="004D0F6F">
      <w:pPr>
        <w:pStyle w:val="Title"/>
        <w:rPr>
          <w:noProof/>
        </w:rPr>
      </w:pPr>
      <w:r w:rsidRPr="00395121">
        <w:t xml:space="preserve"> </w:t>
      </w:r>
      <w:r>
        <w:rPr>
          <w:noProof/>
        </w:rPr>
        <w:t xml:space="preserve">Task </w:t>
      </w:r>
      <w:r>
        <w:rPr>
          <w:noProof/>
        </w:rPr>
        <w:fldChar w:fldCharType="begin"/>
      </w:r>
      <w:r>
        <w:rPr>
          <w:noProof/>
        </w:rPr>
        <w:instrText xml:space="preserve"> </w:instrText>
      </w:r>
      <w:r w:rsidRPr="00A37FA5">
        <w:rPr>
          <w:noProof/>
        </w:rPr>
        <w:instrText xml:space="preserve">SEQ </w:instrText>
      </w:r>
      <w:r>
        <w:rPr>
          <w:noProof/>
        </w:rPr>
        <w:instrText xml:space="preserve">tasknum </w:instrText>
      </w:r>
      <w:r w:rsidRPr="00A37FA5">
        <w:rPr>
          <w:noProof/>
        </w:rPr>
        <w:instrText>\</w:instrText>
      </w:r>
      <w:r>
        <w:rPr>
          <w:noProof/>
        </w:rPr>
        <w:instrText>c</w:instrText>
      </w:r>
      <w:r>
        <w:rPr>
          <w:noProof/>
        </w:rPr>
        <w:fldChar w:fldCharType="separate"/>
      </w:r>
      <w:r>
        <w:rPr>
          <w:noProof/>
        </w:rPr>
        <w:t>2</w:t>
      </w:r>
      <w:r>
        <w:rPr>
          <w:noProof/>
        </w:rPr>
        <w:fldChar w:fldCharType="end"/>
      </w:r>
      <w:r>
        <w:rPr>
          <w:noProof/>
        </w:rPr>
        <w:t xml:space="preserve"> • </w:t>
      </w:r>
      <w:r w:rsidR="0009703F" w:rsidRPr="0009703F">
        <w:rPr>
          <w:noProof/>
        </w:rPr>
        <w:t>Sharing lamingtons</w:t>
      </w:r>
    </w:p>
    <w:tbl>
      <w:tblPr>
        <w:tblStyle w:val="AASETable2"/>
        <w:tblW w:w="0" w:type="auto"/>
        <w:shd w:val="clear" w:color="auto" w:fill="F2F2F2" w:themeFill="background1" w:themeFillShade="F2"/>
        <w:tblCellMar>
          <w:top w:w="113" w:type="dxa"/>
          <w:left w:w="113" w:type="dxa"/>
          <w:bottom w:w="113" w:type="dxa"/>
          <w:right w:w="113" w:type="dxa"/>
        </w:tblCellMar>
        <w:tblLook w:val="04A0" w:firstRow="1" w:lastRow="0" w:firstColumn="1" w:lastColumn="0" w:noHBand="0" w:noVBand="1"/>
      </w:tblPr>
      <w:tblGrid>
        <w:gridCol w:w="9854"/>
      </w:tblGrid>
      <w:tr w:rsidR="004D0F6F" w14:paraId="24A530FF" w14:textId="77777777" w:rsidTr="001E5824">
        <w:trPr>
          <w:cnfStyle w:val="100000000000" w:firstRow="1" w:lastRow="0" w:firstColumn="0" w:lastColumn="0" w:oddVBand="0" w:evenVBand="0" w:oddHBand="0" w:evenHBand="0" w:firstRowFirstColumn="0" w:firstRowLastColumn="0" w:lastRowFirstColumn="0" w:lastRowLastColumn="0"/>
          <w:trHeight w:val="791"/>
        </w:trPr>
        <w:tc>
          <w:tcPr>
            <w:tcW w:w="9854"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F2F2F2" w:themeFill="background1" w:themeFillShade="F2"/>
            <w:hideMark/>
          </w:tcPr>
          <w:p w14:paraId="7859B5ED" w14:textId="24DA2D06" w:rsidR="004D0F6F" w:rsidRDefault="004D0F6F" w:rsidP="004D0F6F">
            <w:pPr>
              <w:spacing w:after="0"/>
              <w:rPr>
                <w:u w:val="single"/>
              </w:rPr>
            </w:pPr>
            <w:r>
              <w:rPr>
                <w:szCs w:val="20"/>
              </w:rPr>
              <w:t xml:space="preserve">To read the most recent version of this task, download associated resources, and view embedded professional learning including classroom videos and work samples, visit: </w:t>
            </w:r>
            <w:hyperlink r:id="rId16" w:history="1">
              <w:r w:rsidR="00A117BC">
                <w:rPr>
                  <w:rStyle w:val="Hyperlink"/>
                  <w:sz w:val="20"/>
                  <w:szCs w:val="20"/>
                </w:rPr>
                <w:t>https://resolve.edu.au/teaching-sequences/year-5/fractions-lamington-slice/task-2-sharing-lamingtons</w:t>
              </w:r>
            </w:hyperlink>
            <w:r w:rsidR="00A117BC">
              <w:rPr>
                <w:szCs w:val="20"/>
              </w:rPr>
              <w:t xml:space="preserve"> </w:t>
            </w:r>
          </w:p>
        </w:tc>
      </w:tr>
    </w:tbl>
    <w:p w14:paraId="70556FB0" w14:textId="77777777" w:rsidR="004D0F6F" w:rsidRDefault="004D0F6F" w:rsidP="004D0F6F"/>
    <w:p w14:paraId="18AAB6F7" w14:textId="77777777" w:rsidR="004D0F6F" w:rsidRDefault="004D0F6F" w:rsidP="004D0F6F">
      <w:pPr>
        <w:pStyle w:val="Heading1"/>
      </w:pPr>
      <w:r>
        <w:t>Task overview</w:t>
      </w:r>
    </w:p>
    <w:p w14:paraId="1E77FC9D" w14:textId="42EA5117" w:rsidR="009A1999" w:rsidRPr="009A1999" w:rsidRDefault="00447B3B" w:rsidP="009A1999">
      <w:r w:rsidRPr="00447B3B">
        <w:t>Students compare how different numbers of lamingtons are shared among four groups of students, using unit fractions to determine whether any group receives a larger share.</w:t>
      </w:r>
    </w:p>
    <w:p w14:paraId="0E05A04F" w14:textId="77777777" w:rsidR="004D0F6F" w:rsidRDefault="004D0F6F" w:rsidP="004D0F6F">
      <w:pPr>
        <w:pStyle w:val="Heading2"/>
      </w:pPr>
      <w:r>
        <w:t>Learning goals</w:t>
      </w:r>
    </w:p>
    <w:p w14:paraId="6E80DF8D" w14:textId="43AEB25D" w:rsidR="007C3AD7" w:rsidRPr="007C3AD7" w:rsidRDefault="007C3AD7" w:rsidP="007C3AD7">
      <w:r w:rsidRPr="007C3AD7">
        <w:t xml:space="preserve">Unit fractions have a numerator of 1. </w:t>
      </w:r>
    </w:p>
    <w:p w14:paraId="610D1F67" w14:textId="77777777" w:rsidR="007C3AD7" w:rsidRPr="007C3AD7" w:rsidRDefault="007C3AD7" w:rsidP="007C3AD7">
      <w:r w:rsidRPr="007C3AD7">
        <w:t>The larger the denominator, the smaller the fraction.</w:t>
      </w:r>
    </w:p>
    <w:p w14:paraId="08E3A96E" w14:textId="64E70682" w:rsidR="004D0F6F" w:rsidRDefault="007C3AD7" w:rsidP="004D0F6F">
      <w:r w:rsidRPr="007C3AD7">
        <w:t>A fraction is a number that can be ordered on a number line.</w:t>
      </w:r>
    </w:p>
    <w:p w14:paraId="20E79351" w14:textId="77777777" w:rsidR="004D0F6F" w:rsidRDefault="004D0F6F" w:rsidP="004D0F6F">
      <w:pPr>
        <w:pStyle w:val="Heading2"/>
      </w:pPr>
      <w:r>
        <w:t>Resources</w:t>
      </w:r>
    </w:p>
    <w:p w14:paraId="6F0B404C" w14:textId="77777777" w:rsidR="004D0F6F" w:rsidRDefault="004D0F6F" w:rsidP="004D0F6F">
      <w:r w:rsidRPr="007766AE">
        <w:rPr>
          <w:b/>
          <w:bCs/>
        </w:rPr>
        <w:t>Whole class</w:t>
      </w:r>
    </w:p>
    <w:p w14:paraId="1DAE9474" w14:textId="23B792CB" w:rsidR="004D0F6F" w:rsidRPr="00243616" w:rsidRDefault="005A04CC" w:rsidP="00243616">
      <w:pPr>
        <w:pStyle w:val="ListBullet"/>
        <w:numPr>
          <w:ilvl w:val="0"/>
          <w:numId w:val="31"/>
        </w:numPr>
        <w:rPr>
          <w:b/>
        </w:rPr>
      </w:pPr>
      <w:r w:rsidRPr="005A04CC">
        <w:rPr>
          <w:b/>
        </w:rPr>
        <w:t>Lamingtons slice Slides</w:t>
      </w:r>
    </w:p>
    <w:p w14:paraId="577188E0" w14:textId="77777777" w:rsidR="004D0F6F" w:rsidRDefault="004D0F6F" w:rsidP="004D0F6F">
      <w:pPr>
        <w:pStyle w:val="ListBullet"/>
        <w:numPr>
          <w:ilvl w:val="0"/>
          <w:numId w:val="0"/>
        </w:numPr>
      </w:pPr>
      <w:r w:rsidRPr="007766AE">
        <w:rPr>
          <w:b/>
          <w:bCs/>
        </w:rPr>
        <w:t>Each student</w:t>
      </w:r>
    </w:p>
    <w:p w14:paraId="62B3BE14" w14:textId="2B1A5FC2" w:rsidR="00A06ECE" w:rsidRPr="00A06ECE" w:rsidRDefault="00A06ECE" w:rsidP="00A06ECE">
      <w:pPr>
        <w:pStyle w:val="ListBullet"/>
        <w:numPr>
          <w:ilvl w:val="0"/>
          <w:numId w:val="31"/>
        </w:numPr>
      </w:pPr>
      <w:r w:rsidRPr="00A06ECE">
        <w:t>A3 paper</w:t>
      </w:r>
    </w:p>
    <w:p w14:paraId="399CE546" w14:textId="43C253A6" w:rsidR="004D0F6F" w:rsidRPr="00EC1876" w:rsidRDefault="00A06ECE" w:rsidP="00A06ECE">
      <w:pPr>
        <w:pStyle w:val="ListBullet"/>
        <w:numPr>
          <w:ilvl w:val="0"/>
          <w:numId w:val="31"/>
        </w:numPr>
      </w:pPr>
      <w:r w:rsidRPr="00A06ECE">
        <w:t xml:space="preserve">Optional: </w:t>
      </w:r>
      <w:r w:rsidRPr="00A06ECE">
        <w:rPr>
          <w:b/>
          <w:bCs/>
        </w:rPr>
        <w:t>Lamingtons Sheet</w:t>
      </w:r>
    </w:p>
    <w:p w14:paraId="5314777C" w14:textId="77777777" w:rsidR="004D0F6F" w:rsidRDefault="004D0F6F" w:rsidP="004D0F6F"/>
    <w:tbl>
      <w:tblPr>
        <w:tblStyle w:val="AASETable"/>
        <w:tblW w:w="9918" w:type="dxa"/>
        <w:tblLook w:val="04A0" w:firstRow="1" w:lastRow="0" w:firstColumn="1" w:lastColumn="0" w:noHBand="0" w:noVBand="1"/>
      </w:tblPr>
      <w:tblGrid>
        <w:gridCol w:w="3823"/>
        <w:gridCol w:w="3047"/>
        <w:gridCol w:w="3048"/>
      </w:tblGrid>
      <w:tr w:rsidR="004D0F6F" w:rsidRPr="006822F9" w14:paraId="0D4EDF61" w14:textId="77777777" w:rsidTr="001E5824">
        <w:trPr>
          <w:cnfStyle w:val="100000000000" w:firstRow="1" w:lastRow="0" w:firstColumn="0" w:lastColumn="0" w:oddVBand="0" w:evenVBand="0" w:oddHBand="0" w:evenHBand="0" w:firstRowFirstColumn="0" w:firstRowLastColumn="0" w:lastRowFirstColumn="0" w:lastRowLastColumn="0"/>
        </w:trPr>
        <w:tc>
          <w:tcPr>
            <w:tcW w:w="3823" w:type="dxa"/>
          </w:tcPr>
          <w:p w14:paraId="5338ADB5" w14:textId="77777777" w:rsidR="004D0F6F" w:rsidRPr="006822F9" w:rsidRDefault="004D0F6F" w:rsidP="004D0F6F">
            <w:pPr>
              <w:pStyle w:val="TableHeading"/>
              <w:jc w:val="center"/>
            </w:pPr>
            <w:r>
              <w:t>Task</w:t>
            </w:r>
            <w:r w:rsidRPr="006822F9">
              <w:t xml:space="preserve"> phase</w:t>
            </w:r>
          </w:p>
        </w:tc>
        <w:tc>
          <w:tcPr>
            <w:tcW w:w="3047" w:type="dxa"/>
          </w:tcPr>
          <w:p w14:paraId="406CD48B" w14:textId="77777777" w:rsidR="004D0F6F" w:rsidRPr="006822F9" w:rsidRDefault="004D0F6F" w:rsidP="004D0F6F">
            <w:pPr>
              <w:pStyle w:val="TableHeading"/>
              <w:jc w:val="center"/>
            </w:pPr>
            <w:r w:rsidRPr="006822F9">
              <w:t>Estimated time</w:t>
            </w:r>
          </w:p>
        </w:tc>
        <w:tc>
          <w:tcPr>
            <w:tcW w:w="3048" w:type="dxa"/>
          </w:tcPr>
          <w:p w14:paraId="2A229F88" w14:textId="77777777" w:rsidR="004D0F6F" w:rsidRPr="006822F9" w:rsidRDefault="004D0F6F" w:rsidP="004D0F6F">
            <w:pPr>
              <w:pStyle w:val="TableHeading"/>
              <w:jc w:val="center"/>
            </w:pPr>
            <w:r>
              <w:t>Lesson</w:t>
            </w:r>
            <w:r w:rsidRPr="006822F9">
              <w:t xml:space="preserve"> type</w:t>
            </w:r>
          </w:p>
        </w:tc>
      </w:tr>
      <w:tr w:rsidR="004D0F6F" w14:paraId="6AA29D1A" w14:textId="77777777" w:rsidTr="001E5824">
        <w:trPr>
          <w:cnfStyle w:val="000000100000" w:firstRow="0" w:lastRow="0" w:firstColumn="0" w:lastColumn="0" w:oddVBand="0" w:evenVBand="0" w:oddHBand="1" w:evenHBand="0" w:firstRowFirstColumn="0" w:firstRowLastColumn="0" w:lastRowFirstColumn="0" w:lastRowLastColumn="0"/>
        </w:trPr>
        <w:tc>
          <w:tcPr>
            <w:tcW w:w="3823" w:type="dxa"/>
          </w:tcPr>
          <w:p w14:paraId="25DC3DD8" w14:textId="099476EE" w:rsidR="004D0F6F" w:rsidRDefault="00C024FF" w:rsidP="004D0F6F">
            <w:pPr>
              <w:pStyle w:val="TableText"/>
              <w:tabs>
                <w:tab w:val="center" w:pos="1596"/>
              </w:tabs>
            </w:pPr>
            <w:r w:rsidRPr="00C024FF">
              <w:rPr>
                <w:b/>
                <w:bCs/>
              </w:rPr>
              <w:t>Explore | Whole class sharing </w:t>
            </w:r>
          </w:p>
        </w:tc>
        <w:tc>
          <w:tcPr>
            <w:tcW w:w="3047" w:type="dxa"/>
          </w:tcPr>
          <w:p w14:paraId="0D3D4464" w14:textId="350CA835" w:rsidR="004D0F6F" w:rsidRDefault="00887CD4" w:rsidP="004D0F6F">
            <w:pPr>
              <w:pStyle w:val="TableText"/>
            </w:pPr>
            <w:r>
              <w:t>10</w:t>
            </w:r>
            <w:r w:rsidR="004D0F6F">
              <w:t xml:space="preserve"> minutes</w:t>
            </w:r>
          </w:p>
        </w:tc>
        <w:tc>
          <w:tcPr>
            <w:tcW w:w="3048" w:type="dxa"/>
          </w:tcPr>
          <w:p w14:paraId="0275574C" w14:textId="473A127D" w:rsidR="004D0F6F" w:rsidRDefault="004D0F6F" w:rsidP="004D0F6F">
            <w:pPr>
              <w:pStyle w:val="TableText"/>
            </w:pPr>
            <w:r>
              <w:t>Whole class</w:t>
            </w:r>
          </w:p>
        </w:tc>
      </w:tr>
      <w:tr w:rsidR="00A06ECE" w14:paraId="7495B298" w14:textId="77777777" w:rsidTr="001E5824">
        <w:trPr>
          <w:cnfStyle w:val="000000010000" w:firstRow="0" w:lastRow="0" w:firstColumn="0" w:lastColumn="0" w:oddVBand="0" w:evenVBand="0" w:oddHBand="0" w:evenHBand="1" w:firstRowFirstColumn="0" w:firstRowLastColumn="0" w:lastRowFirstColumn="0" w:lastRowLastColumn="0"/>
        </w:trPr>
        <w:tc>
          <w:tcPr>
            <w:tcW w:w="3823" w:type="dxa"/>
          </w:tcPr>
          <w:p w14:paraId="42766768" w14:textId="26CF893D" w:rsidR="00A06ECE" w:rsidRDefault="00CF2415" w:rsidP="004D0F6F">
            <w:pPr>
              <w:pStyle w:val="TableText"/>
              <w:tabs>
                <w:tab w:val="center" w:pos="1596"/>
              </w:tabs>
              <w:rPr>
                <w:b/>
                <w:bCs/>
              </w:rPr>
            </w:pPr>
            <w:r w:rsidRPr="00CF2415">
              <w:rPr>
                <w:b/>
                <w:bCs/>
              </w:rPr>
              <w:t>Explore | Finding fractions </w:t>
            </w:r>
          </w:p>
        </w:tc>
        <w:tc>
          <w:tcPr>
            <w:tcW w:w="3047" w:type="dxa"/>
          </w:tcPr>
          <w:p w14:paraId="5369E868" w14:textId="350F84E8" w:rsidR="00A06ECE" w:rsidRDefault="00887CD4" w:rsidP="004D0F6F">
            <w:pPr>
              <w:pStyle w:val="TableText"/>
            </w:pPr>
            <w:r>
              <w:t xml:space="preserve">25 </w:t>
            </w:r>
            <w:r w:rsidR="00D01157">
              <w:t>minutes</w:t>
            </w:r>
          </w:p>
        </w:tc>
        <w:tc>
          <w:tcPr>
            <w:tcW w:w="3048" w:type="dxa"/>
          </w:tcPr>
          <w:p w14:paraId="2105BFA4" w14:textId="33CC7F52" w:rsidR="00A06ECE" w:rsidRDefault="00887CD4" w:rsidP="004D0F6F">
            <w:pPr>
              <w:pStyle w:val="TableText"/>
            </w:pPr>
            <w:r>
              <w:t>Small group</w:t>
            </w:r>
          </w:p>
        </w:tc>
      </w:tr>
      <w:tr w:rsidR="00A06ECE" w14:paraId="4BAC73CA" w14:textId="77777777" w:rsidTr="001E5824">
        <w:trPr>
          <w:cnfStyle w:val="000000100000" w:firstRow="0" w:lastRow="0" w:firstColumn="0" w:lastColumn="0" w:oddVBand="0" w:evenVBand="0" w:oddHBand="1" w:evenHBand="0" w:firstRowFirstColumn="0" w:firstRowLastColumn="0" w:lastRowFirstColumn="0" w:lastRowLastColumn="0"/>
        </w:trPr>
        <w:tc>
          <w:tcPr>
            <w:tcW w:w="3823" w:type="dxa"/>
          </w:tcPr>
          <w:p w14:paraId="124FAE32" w14:textId="2E4E55F7" w:rsidR="00A06ECE" w:rsidRDefault="00D01157" w:rsidP="004D0F6F">
            <w:pPr>
              <w:pStyle w:val="TableText"/>
              <w:tabs>
                <w:tab w:val="center" w:pos="1596"/>
              </w:tabs>
              <w:rPr>
                <w:b/>
                <w:bCs/>
              </w:rPr>
            </w:pPr>
            <w:r w:rsidRPr="00D01157">
              <w:rPr>
                <w:b/>
                <w:bCs/>
              </w:rPr>
              <w:t>Connect | Comparing fractions</w:t>
            </w:r>
          </w:p>
        </w:tc>
        <w:tc>
          <w:tcPr>
            <w:tcW w:w="3047" w:type="dxa"/>
          </w:tcPr>
          <w:p w14:paraId="15DA774D" w14:textId="33D76D5B" w:rsidR="00A06ECE" w:rsidRDefault="00D01157" w:rsidP="004D0F6F">
            <w:pPr>
              <w:pStyle w:val="TableText"/>
            </w:pPr>
            <w:r>
              <w:t>15 minutes</w:t>
            </w:r>
          </w:p>
        </w:tc>
        <w:tc>
          <w:tcPr>
            <w:tcW w:w="3048" w:type="dxa"/>
          </w:tcPr>
          <w:p w14:paraId="791F9538" w14:textId="60F9F8D4" w:rsidR="00A06ECE" w:rsidRDefault="00D01157" w:rsidP="004D0F6F">
            <w:pPr>
              <w:pStyle w:val="TableText"/>
            </w:pPr>
            <w:r>
              <w:t>Whole class</w:t>
            </w:r>
          </w:p>
        </w:tc>
      </w:tr>
    </w:tbl>
    <w:p w14:paraId="7B71EBE0" w14:textId="77777777" w:rsidR="004D0F6F" w:rsidRDefault="004D0F6F" w:rsidP="004D0F6F">
      <w:pPr>
        <w:pStyle w:val="Heading1"/>
        <w:sectPr w:rsidR="004D0F6F" w:rsidSect="004D0F6F">
          <w:headerReference w:type="default" r:id="rId17"/>
          <w:footerReference w:type="default" r:id="rId18"/>
          <w:type w:val="continuous"/>
          <w:pgSz w:w="11906" w:h="16838" w:code="9"/>
          <w:pgMar w:top="454" w:right="1021" w:bottom="1304" w:left="1021" w:header="624" w:footer="284" w:gutter="0"/>
          <w:cols w:space="708"/>
          <w:docGrid w:linePitch="360"/>
        </w:sectPr>
      </w:pPr>
    </w:p>
    <w:p w14:paraId="5C72E3C3" w14:textId="77777777" w:rsidR="004D0F6F" w:rsidRDefault="004D0F6F" w:rsidP="004D0F6F">
      <w:pPr>
        <w:pStyle w:val="Heading1"/>
      </w:pPr>
      <w:r>
        <w:lastRenderedPageBreak/>
        <w:t>Teach this task</w:t>
      </w:r>
    </w:p>
    <w:p w14:paraId="3E98A58D" w14:textId="58A4FE95" w:rsidR="004D0F6F" w:rsidRDefault="002C2915" w:rsidP="004D0F6F">
      <w:pPr>
        <w:pStyle w:val="Heading2"/>
      </w:pPr>
      <w:r w:rsidRPr="002C2915">
        <w:t xml:space="preserve">Explore | </w:t>
      </w:r>
      <w:r w:rsidRPr="002C2915">
        <w:rPr>
          <w:b w:val="0"/>
          <w:bCs/>
        </w:rPr>
        <w:t>Whole class sharing</w:t>
      </w:r>
    </w:p>
    <w:p w14:paraId="19504A3F" w14:textId="710EADF8" w:rsidR="002C2915" w:rsidRPr="002C2915" w:rsidRDefault="002C2915" w:rsidP="002C2915">
      <w:r w:rsidRPr="002C2915">
        <w:rPr>
          <w:b/>
        </w:rPr>
        <w:t>Re-Launch</w:t>
      </w:r>
      <w:r w:rsidRPr="002C2915">
        <w:rPr>
          <w:bCs/>
        </w:rPr>
        <w:t xml:space="preserve">: </w:t>
      </w:r>
      <w:r w:rsidRPr="002C2915">
        <w:rPr>
          <w:i/>
          <w:iCs/>
        </w:rPr>
        <w:t>We found that we can represent division as a fraction. Some ways of dividing the lamingtons make it easier to compare the fractions each student gets.</w:t>
      </w:r>
    </w:p>
    <w:p w14:paraId="383D064A" w14:textId="77777777" w:rsidR="002C2915" w:rsidRPr="002C2915" w:rsidRDefault="002C2915" w:rsidP="002C2915">
      <w:r w:rsidRPr="002C2915">
        <w:t>Discuss the strategies that students used to share the lamingtons in the previous task.</w:t>
      </w:r>
    </w:p>
    <w:p w14:paraId="18270F97" w14:textId="77777777" w:rsidR="002C2915" w:rsidRPr="002C2915" w:rsidRDefault="002C2915" w:rsidP="002C2915">
      <w:r w:rsidRPr="002C2915">
        <w:t>Introduce the example of a class of 24 students who are doing the same lamington activity as your students did in Task 1. They have four tables at the front of the room, each with a different number of lamingtons:</w:t>
      </w:r>
    </w:p>
    <w:p w14:paraId="2D8DCB01" w14:textId="77777777" w:rsidR="002C2915" w:rsidRPr="002C2915" w:rsidRDefault="002C2915" w:rsidP="002C2915">
      <w:pPr>
        <w:numPr>
          <w:ilvl w:val="0"/>
          <w:numId w:val="32"/>
        </w:numPr>
      </w:pPr>
      <w:r w:rsidRPr="002C2915">
        <w:rPr>
          <w:b/>
          <w:bCs/>
        </w:rPr>
        <w:t>three</w:t>
      </w:r>
      <w:r w:rsidRPr="002C2915">
        <w:t xml:space="preserve"> lamingtons on the first table. </w:t>
      </w:r>
    </w:p>
    <w:p w14:paraId="33B1B337" w14:textId="77777777" w:rsidR="002C2915" w:rsidRPr="002C2915" w:rsidRDefault="002C2915" w:rsidP="002C2915">
      <w:pPr>
        <w:numPr>
          <w:ilvl w:val="0"/>
          <w:numId w:val="32"/>
        </w:numPr>
      </w:pPr>
      <w:r w:rsidRPr="002C2915">
        <w:rPr>
          <w:b/>
          <w:bCs/>
        </w:rPr>
        <w:t>four</w:t>
      </w:r>
      <w:r w:rsidRPr="002C2915">
        <w:t xml:space="preserve"> lamingtons on the second table. </w:t>
      </w:r>
    </w:p>
    <w:p w14:paraId="43351441" w14:textId="77777777" w:rsidR="002C2915" w:rsidRPr="002C2915" w:rsidRDefault="002C2915" w:rsidP="002C2915">
      <w:pPr>
        <w:numPr>
          <w:ilvl w:val="0"/>
          <w:numId w:val="32"/>
        </w:numPr>
      </w:pPr>
      <w:r w:rsidRPr="002C2915">
        <w:rPr>
          <w:b/>
          <w:bCs/>
        </w:rPr>
        <w:t>five</w:t>
      </w:r>
      <w:r w:rsidRPr="002C2915">
        <w:t xml:space="preserve"> lamingtons on the third table. </w:t>
      </w:r>
    </w:p>
    <w:p w14:paraId="6656E232" w14:textId="77777777" w:rsidR="002C2915" w:rsidRPr="002C2915" w:rsidRDefault="002C2915" w:rsidP="002C2915">
      <w:pPr>
        <w:numPr>
          <w:ilvl w:val="0"/>
          <w:numId w:val="32"/>
        </w:numPr>
      </w:pPr>
      <w:r w:rsidRPr="002C2915">
        <w:rPr>
          <w:b/>
          <w:bCs/>
        </w:rPr>
        <w:t>six</w:t>
      </w:r>
      <w:r w:rsidRPr="002C2915">
        <w:t xml:space="preserve"> lamingtons on the fourth table.</w:t>
      </w:r>
    </w:p>
    <w:p w14:paraId="2E30772D" w14:textId="77777777" w:rsidR="002C2915" w:rsidRPr="002C2915" w:rsidRDefault="002C2915" w:rsidP="002C2915">
      <w:r w:rsidRPr="002C2915">
        <w:t xml:space="preserve">The 24 students came into the room one at a time and chose where to stand. </w:t>
      </w:r>
    </w:p>
    <w:p w14:paraId="1458B91D" w14:textId="77777777" w:rsidR="002C2915" w:rsidRPr="002C2915" w:rsidRDefault="002C2915" w:rsidP="002C2915">
      <w:r w:rsidRPr="002C2915">
        <w:t>Show students</w:t>
      </w:r>
      <w:r w:rsidRPr="002C2915">
        <w:rPr>
          <w:b/>
          <w:bCs/>
        </w:rPr>
        <w:t xml:space="preserve"> slide 7</w:t>
      </w:r>
      <w:r w:rsidRPr="002C2915">
        <w:t xml:space="preserve"> of the </w:t>
      </w:r>
      <w:r w:rsidRPr="002C2915">
        <w:rPr>
          <w:b/>
          <w:bCs/>
        </w:rPr>
        <w:t>Lamington slice Slides</w:t>
      </w:r>
      <w:r w:rsidRPr="002C2915">
        <w:t>.</w:t>
      </w:r>
    </w:p>
    <w:p w14:paraId="0113F9C7" w14:textId="0E17083A" w:rsidR="004D0F6F" w:rsidRDefault="002C2915" w:rsidP="004D0F6F">
      <w:r w:rsidRPr="002C2915">
        <w:rPr>
          <w:b/>
          <w:bCs/>
        </w:rPr>
        <w:t>Pose the task:</w:t>
      </w:r>
      <w:r w:rsidRPr="002C2915">
        <w:t xml:space="preserve"> </w:t>
      </w:r>
      <w:r w:rsidRPr="002C2915">
        <w:rPr>
          <w:i/>
          <w:iCs/>
        </w:rPr>
        <w:t>What share of lamington does each student in each group get?</w:t>
      </w:r>
      <w:r>
        <w:rPr>
          <w:i/>
          <w:iCs/>
        </w:rPr>
        <w:t xml:space="preserve"> </w:t>
      </w:r>
      <w:r w:rsidRPr="002C2915">
        <w:rPr>
          <w:i/>
          <w:iCs/>
        </w:rPr>
        <w:t>Who gets the most? How do you know?</w:t>
      </w:r>
    </w:p>
    <w:p w14:paraId="7661FBD1" w14:textId="77777777" w:rsidR="004D0F6F" w:rsidRDefault="004D0F6F" w:rsidP="004D0F6F"/>
    <w:p w14:paraId="2806676E" w14:textId="3C369D2C" w:rsidR="004D0F6F" w:rsidRDefault="004D0F6F" w:rsidP="004D0F6F">
      <w:pPr>
        <w:pStyle w:val="Heading2"/>
      </w:pPr>
      <w:r>
        <w:t xml:space="preserve">Explore | </w:t>
      </w:r>
      <w:r w:rsidR="00A36573" w:rsidRPr="00A36573">
        <w:rPr>
          <w:b w:val="0"/>
        </w:rPr>
        <w:t>Finding fractions</w:t>
      </w:r>
      <w:r w:rsidR="00A36573" w:rsidRPr="00CF2415">
        <w:rPr>
          <w:bCs/>
        </w:rPr>
        <w:t> </w:t>
      </w:r>
    </w:p>
    <w:p w14:paraId="12207691" w14:textId="458F8D20" w:rsidR="00F47E51" w:rsidRPr="00F47E51" w:rsidRDefault="00F47E51" w:rsidP="00F47E51">
      <w:r w:rsidRPr="00F47E51">
        <w:t xml:space="preserve">Organise students into small groups. Provide each student with a sheet of A3 paper and ask them to represent how much lamington each student at each table gets using diagrams, numbers and/or words to clearly show their thinking. </w:t>
      </w:r>
    </w:p>
    <w:p w14:paraId="027151ED" w14:textId="77777777" w:rsidR="00F47E51" w:rsidRPr="00F47E51" w:rsidRDefault="00F47E51" w:rsidP="00F47E51">
      <w:r w:rsidRPr="00F47E51">
        <w:t xml:space="preserve">If students wish to physically divide the lamington pictures, as in the first task, provide them with multiple </w:t>
      </w:r>
      <w:r w:rsidRPr="00F47E51">
        <w:rPr>
          <w:b/>
          <w:bCs/>
        </w:rPr>
        <w:t>Lamington Sheets</w:t>
      </w:r>
      <w:r w:rsidRPr="00F47E51">
        <w:t>.</w:t>
      </w:r>
    </w:p>
    <w:p w14:paraId="50609BE2" w14:textId="77777777" w:rsidR="00F47E51" w:rsidRPr="00F47E51" w:rsidRDefault="00F47E51" w:rsidP="00F47E51">
      <w:r w:rsidRPr="00F47E51">
        <w:t>Allow students time to work through the task.</w:t>
      </w:r>
    </w:p>
    <w:p w14:paraId="2548FC15" w14:textId="631EF404" w:rsidR="00F47E51" w:rsidRPr="00F47E51" w:rsidRDefault="00F47E51" w:rsidP="00F47E51">
      <w:pPr>
        <w:pStyle w:val="Heading3"/>
      </w:pPr>
      <w:r w:rsidRPr="00F47E51">
        <w:t>Questioning to prompt student thinking</w:t>
      </w:r>
    </w:p>
    <w:p w14:paraId="7BFB66F9" w14:textId="77777777" w:rsidR="00F47E51" w:rsidRPr="00F47E51" w:rsidRDefault="00F47E51" w:rsidP="00F47E51">
      <w:pPr>
        <w:numPr>
          <w:ilvl w:val="0"/>
          <w:numId w:val="33"/>
        </w:numPr>
      </w:pPr>
      <w:r w:rsidRPr="00F47E51">
        <w:rPr>
          <w:i/>
          <w:iCs/>
        </w:rPr>
        <w:t>How have you shared the lamingtons between the students in this group?</w:t>
      </w:r>
    </w:p>
    <w:p w14:paraId="76AA6B3F" w14:textId="77777777" w:rsidR="00F47E51" w:rsidRPr="00F47E51" w:rsidRDefault="00F47E51" w:rsidP="00F47E51">
      <w:pPr>
        <w:numPr>
          <w:ilvl w:val="0"/>
          <w:numId w:val="33"/>
        </w:numPr>
      </w:pPr>
      <w:r w:rsidRPr="00F47E51">
        <w:rPr>
          <w:i/>
          <w:iCs/>
        </w:rPr>
        <w:t>Do students in any one group get more or less than one whole lamington? Why do you think this?</w:t>
      </w:r>
    </w:p>
    <w:p w14:paraId="02E1356B" w14:textId="77777777" w:rsidR="00F47E51" w:rsidRPr="00F47E51" w:rsidRDefault="00F47E51" w:rsidP="00F47E51">
      <w:pPr>
        <w:numPr>
          <w:ilvl w:val="0"/>
          <w:numId w:val="33"/>
        </w:numPr>
      </w:pPr>
      <w:r w:rsidRPr="00F47E51">
        <w:rPr>
          <w:i/>
          <w:iCs/>
        </w:rPr>
        <w:t>Do the students in any one group get the same share of lamington as the students in another group?</w:t>
      </w:r>
    </w:p>
    <w:p w14:paraId="14CB0225" w14:textId="77777777" w:rsidR="00F47E51" w:rsidRPr="00F47E51" w:rsidRDefault="00F47E51" w:rsidP="00F47E51">
      <w:pPr>
        <w:numPr>
          <w:ilvl w:val="0"/>
          <w:numId w:val="33"/>
        </w:numPr>
      </w:pPr>
      <w:r w:rsidRPr="00F47E51">
        <w:rPr>
          <w:i/>
          <w:iCs/>
        </w:rPr>
        <w:t>How could you compare which students got the largest share of lamington?</w:t>
      </w:r>
    </w:p>
    <w:p w14:paraId="5A41BCC2" w14:textId="519CBC64" w:rsidR="00F47E51" w:rsidRPr="00F47E51" w:rsidRDefault="00F47E51" w:rsidP="00F47E51">
      <w:pPr>
        <w:pStyle w:val="Heading3"/>
      </w:pPr>
      <w:r w:rsidRPr="00F47E51">
        <w:t>Noticing students’ thinking</w:t>
      </w:r>
    </w:p>
    <w:p w14:paraId="26F33B9D" w14:textId="77777777" w:rsidR="00F47E51" w:rsidRPr="00F47E51" w:rsidRDefault="00F47E51" w:rsidP="00F47E51">
      <w:r w:rsidRPr="00F47E51">
        <w:t xml:space="preserve">Students may use some of the sharing strategies from the previous task. </w:t>
      </w:r>
    </w:p>
    <w:p w14:paraId="5C42C768" w14:textId="390B8052" w:rsidR="00F47E51" w:rsidRPr="00F47E51" w:rsidRDefault="00F47E51" w:rsidP="00F47E51">
      <w:pPr>
        <w:numPr>
          <w:ilvl w:val="0"/>
          <w:numId w:val="34"/>
        </w:numPr>
      </w:pPr>
      <w:r w:rsidRPr="00F47E51">
        <w:t xml:space="preserve">Students divide each lamington into the same number of parts as students. For example, for </w:t>
      </w:r>
      <w:r w:rsidRPr="00F47E51">
        <w:rPr>
          <w:i/>
          <w:iCs/>
        </w:rPr>
        <w:t xml:space="preserve">five students shared three lamingtons equally, </w:t>
      </w:r>
      <w:r w:rsidRPr="00F47E51">
        <w:t xml:space="preserve">each lamington is cut into fifths, and each student gets </w:t>
      </w:r>
      <m:oMath>
        <m:f>
          <m:fPr>
            <m:ctrlPr>
              <w:rPr>
                <w:rFonts w:ascii="Cambria Math" w:hAnsi="Cambria Math"/>
              </w:rPr>
            </m:ctrlPr>
          </m:fPr>
          <m:num>
            <m:r>
              <w:rPr>
                <w:rFonts w:ascii="Cambria Math" w:hAnsi="Cambria Math"/>
              </w:rPr>
              <m:t>1</m:t>
            </m:r>
          </m:num>
          <m:den>
            <m:r>
              <w:rPr>
                <w:rFonts w:ascii="Cambria Math" w:hAnsi="Cambria Math"/>
              </w:rPr>
              <m:t>5</m:t>
            </m:r>
          </m:den>
        </m:f>
      </m:oMath>
      <w:r w:rsidRPr="00F47E51">
        <w:rPr>
          <w:i/>
          <w:iCs/>
        </w:rPr>
        <w:t xml:space="preserve"> </w:t>
      </w:r>
      <w:r w:rsidRPr="00F47E51">
        <w:t xml:space="preserve">of each lamington. This means each student will get three </w:t>
      </w:r>
      <m:oMath>
        <m:f>
          <m:fPr>
            <m:ctrlPr>
              <w:rPr>
                <w:rFonts w:ascii="Cambria Math" w:hAnsi="Cambria Math"/>
              </w:rPr>
            </m:ctrlPr>
          </m:fPr>
          <m:num>
            <m:r>
              <w:rPr>
                <w:rFonts w:ascii="Cambria Math" w:hAnsi="Cambria Math"/>
              </w:rPr>
              <m:t>1</m:t>
            </m:r>
          </m:num>
          <m:den>
            <m:r>
              <w:rPr>
                <w:rFonts w:ascii="Cambria Math" w:hAnsi="Cambria Math"/>
              </w:rPr>
              <m:t>5</m:t>
            </m:r>
          </m:den>
        </m:f>
      </m:oMath>
      <w:r w:rsidRPr="00F47E51">
        <w:t xml:space="preserve">s of a lamington, or </w:t>
      </w:r>
      <m:oMath>
        <m:f>
          <m:fPr>
            <m:ctrlPr>
              <w:rPr>
                <w:rFonts w:ascii="Cambria Math" w:hAnsi="Cambria Math"/>
              </w:rPr>
            </m:ctrlPr>
          </m:fPr>
          <m:num>
            <m:r>
              <w:rPr>
                <w:rFonts w:ascii="Cambria Math" w:hAnsi="Cambria Math"/>
              </w:rPr>
              <m:t>3</m:t>
            </m:r>
          </m:num>
          <m:den>
            <m:r>
              <w:rPr>
                <w:rFonts w:ascii="Cambria Math" w:hAnsi="Cambria Math"/>
              </w:rPr>
              <m:t>5</m:t>
            </m:r>
          </m:den>
        </m:f>
      </m:oMath>
      <w:r w:rsidRPr="00F47E51">
        <w:t xml:space="preserve">. </w:t>
      </w:r>
    </w:p>
    <w:p w14:paraId="08E8C4AA" w14:textId="398846E2" w:rsidR="00F47E51" w:rsidRPr="00F47E51" w:rsidRDefault="00F47E51" w:rsidP="00F47E51">
      <w:pPr>
        <w:numPr>
          <w:ilvl w:val="0"/>
          <w:numId w:val="34"/>
        </w:numPr>
      </w:pPr>
      <w:r w:rsidRPr="00F47E51">
        <w:t xml:space="preserve">Students divide the lamingtons into halves and share these equally. The students then cut the remaining halves into smaller parts and share these parts. For example, for </w:t>
      </w:r>
      <w:r w:rsidRPr="00F47E51">
        <w:rPr>
          <w:i/>
          <w:iCs/>
        </w:rPr>
        <w:t xml:space="preserve">four children shared three lamingtons equally, </w:t>
      </w:r>
      <w:r w:rsidRPr="00F47E51">
        <w:t xml:space="preserve">each lamington is split in half, and each student gets </w:t>
      </w:r>
      <m:oMath>
        <m:f>
          <m:fPr>
            <m:ctrlPr>
              <w:rPr>
                <w:rFonts w:ascii="Cambria Math" w:hAnsi="Cambria Math"/>
              </w:rPr>
            </m:ctrlPr>
          </m:fPr>
          <m:num>
            <m:r>
              <w:rPr>
                <w:rFonts w:ascii="Cambria Math" w:hAnsi="Cambria Math"/>
              </w:rPr>
              <m:t>1</m:t>
            </m:r>
          </m:num>
          <m:den>
            <m:r>
              <w:rPr>
                <w:rFonts w:ascii="Cambria Math" w:hAnsi="Cambria Math"/>
              </w:rPr>
              <m:t>2</m:t>
            </m:r>
          </m:den>
        </m:f>
      </m:oMath>
      <w:r w:rsidRPr="00F47E51">
        <w:t xml:space="preserve"> of a lamington. The final two halves are split in half again to create four quarters, and each student gets </w:t>
      </w:r>
      <m:oMath>
        <m:f>
          <m:fPr>
            <m:ctrlPr>
              <w:rPr>
                <w:rFonts w:ascii="Cambria Math" w:hAnsi="Cambria Math"/>
              </w:rPr>
            </m:ctrlPr>
          </m:fPr>
          <m:num>
            <m:r>
              <w:rPr>
                <w:rFonts w:ascii="Cambria Math" w:hAnsi="Cambria Math"/>
              </w:rPr>
              <m:t>1</m:t>
            </m:r>
          </m:num>
          <m:den>
            <m:r>
              <w:rPr>
                <w:rFonts w:ascii="Cambria Math" w:hAnsi="Cambria Math"/>
              </w:rPr>
              <m:t>4</m:t>
            </m:r>
          </m:den>
        </m:f>
      </m:oMath>
      <w:r w:rsidRPr="00F47E51">
        <w:t xml:space="preserve"> of a lamington. This means each student will get </w:t>
      </w:r>
      <m:oMath>
        <m:f>
          <m:fPr>
            <m:ctrlPr>
              <w:rPr>
                <w:rFonts w:ascii="Cambria Math" w:hAnsi="Cambria Math"/>
              </w:rPr>
            </m:ctrlPr>
          </m:fPr>
          <m:num>
            <m:r>
              <w:rPr>
                <w:rFonts w:ascii="Cambria Math" w:hAnsi="Cambria Math"/>
              </w:rPr>
              <m:t>3</m:t>
            </m:r>
          </m:num>
          <m:den>
            <m:r>
              <w:rPr>
                <w:rFonts w:ascii="Cambria Math" w:hAnsi="Cambria Math"/>
              </w:rPr>
              <m:t>4</m:t>
            </m:r>
          </m:den>
        </m:f>
      </m:oMath>
      <w:r w:rsidRPr="00F47E51">
        <w:t xml:space="preserve"> of a lamington.</w:t>
      </w:r>
    </w:p>
    <w:p w14:paraId="64CD661A" w14:textId="77777777" w:rsidR="00F47E51" w:rsidRPr="00F47E51" w:rsidRDefault="00F47E51" w:rsidP="00F47E51">
      <w:pPr>
        <w:numPr>
          <w:ilvl w:val="0"/>
          <w:numId w:val="34"/>
        </w:numPr>
      </w:pPr>
      <w:r w:rsidRPr="00F47E51">
        <w:t xml:space="preserve">Students may directly compare fraction sizes. </w:t>
      </w:r>
    </w:p>
    <w:p w14:paraId="36D2E410" w14:textId="77777777" w:rsidR="00F47E51" w:rsidRPr="00F47E51" w:rsidRDefault="00F47E51" w:rsidP="00F47E51">
      <w:pPr>
        <w:numPr>
          <w:ilvl w:val="0"/>
          <w:numId w:val="34"/>
        </w:numPr>
      </w:pPr>
      <w:r w:rsidRPr="00F47E51">
        <w:lastRenderedPageBreak/>
        <w:t>Students use a number line to compare the size of unit fractions.</w:t>
      </w:r>
    </w:p>
    <w:p w14:paraId="0CFB5EF5" w14:textId="77777777" w:rsidR="00F47E51" w:rsidRPr="00F47E51" w:rsidRDefault="00F47E51" w:rsidP="00F47E51">
      <w:r w:rsidRPr="00F47E51">
        <w:t xml:space="preserve">Use a </w:t>
      </w:r>
      <w:r w:rsidRPr="00F47E51">
        <w:rPr>
          <w:b/>
          <w:bCs/>
        </w:rPr>
        <w:t>Checkpoint</w:t>
      </w:r>
      <w:r w:rsidRPr="00F47E51">
        <w:t xml:space="preserve"> here to choose and show examples of student work illustrating different ways of dividing the lamingtons into fractions. Ask students to notice how they have shared the lamingtons and any strategies that are different to their own.</w:t>
      </w:r>
    </w:p>
    <w:p w14:paraId="227683AB" w14:textId="77777777" w:rsidR="00F47E51" w:rsidRPr="00F47E51" w:rsidRDefault="00F47E51" w:rsidP="00F47E51">
      <w:r w:rsidRPr="00F47E51">
        <w:t>As students compare their strategy to the strategies of other groups, ask them to ponder:</w:t>
      </w:r>
    </w:p>
    <w:p w14:paraId="37A60679" w14:textId="77777777" w:rsidR="00F47E51" w:rsidRPr="00F47E51" w:rsidRDefault="00F47E51" w:rsidP="00F47E51">
      <w:pPr>
        <w:numPr>
          <w:ilvl w:val="0"/>
          <w:numId w:val="35"/>
        </w:numPr>
      </w:pPr>
      <w:r w:rsidRPr="00F47E51">
        <w:rPr>
          <w:i/>
          <w:iCs/>
        </w:rPr>
        <w:t>How is this strategy different to what I have done?</w:t>
      </w:r>
    </w:p>
    <w:p w14:paraId="77531124" w14:textId="77777777" w:rsidR="00F47E51" w:rsidRPr="00F47E51" w:rsidRDefault="00F47E51" w:rsidP="00F47E51">
      <w:pPr>
        <w:numPr>
          <w:ilvl w:val="0"/>
          <w:numId w:val="35"/>
        </w:numPr>
      </w:pPr>
      <w:r w:rsidRPr="00F47E51">
        <w:rPr>
          <w:i/>
          <w:iCs/>
        </w:rPr>
        <w:t>Is it easier to compare who gets the largest share using my strategy or another strategy? Why?</w:t>
      </w:r>
    </w:p>
    <w:p w14:paraId="18BAB890" w14:textId="46F19A1F" w:rsidR="004D0F6F" w:rsidRDefault="00F47E51" w:rsidP="004D0F6F">
      <w:r w:rsidRPr="00F47E51">
        <w:t>Following this, allow students time to revisit and revise their own work</w:t>
      </w:r>
      <w:r w:rsidRPr="00F47E51">
        <w:rPr>
          <w:b/>
          <w:bCs/>
        </w:rPr>
        <w:t xml:space="preserve"> </w:t>
      </w:r>
      <w:r w:rsidRPr="00F47E51">
        <w:t>based on what they’ve seen or heard.</w:t>
      </w:r>
    </w:p>
    <w:p w14:paraId="4E47185F" w14:textId="77777777" w:rsidR="004D0F6F" w:rsidRDefault="004D0F6F" w:rsidP="004D0F6F"/>
    <w:p w14:paraId="187EC6DC" w14:textId="76C8C63C" w:rsidR="004D0F6F" w:rsidRDefault="00A36573" w:rsidP="004D0F6F">
      <w:pPr>
        <w:pStyle w:val="Heading2"/>
      </w:pPr>
      <w:r>
        <w:t xml:space="preserve">Connect | </w:t>
      </w:r>
      <w:r w:rsidR="009C6558" w:rsidRPr="009C6558">
        <w:t>Comparing fractions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854"/>
      </w:tblGrid>
      <w:tr w:rsidR="00900FBD" w:rsidRPr="00397D6F" w14:paraId="2FCDC8E0" w14:textId="77777777" w:rsidTr="007B68CB">
        <w:trPr>
          <w:tblCellSpacing w:w="15" w:type="dxa"/>
        </w:trPr>
        <w:tc>
          <w:tcPr>
            <w:tcW w:w="0" w:type="auto"/>
            <w:vAlign w:val="center"/>
            <w:hideMark/>
          </w:tcPr>
          <w:p w14:paraId="36A83369" w14:textId="77777777" w:rsidR="00900FBD" w:rsidRPr="00134EB3" w:rsidRDefault="00900FBD" w:rsidP="00900FBD">
            <w:r w:rsidRPr="00134EB3">
              <w:t>The purpose of this Connect phase is for students to:</w:t>
            </w:r>
          </w:p>
          <w:p w14:paraId="6DC91FD4" w14:textId="77777777" w:rsidR="00900FBD" w:rsidRPr="00134EB3" w:rsidRDefault="00900FBD" w:rsidP="00900FBD">
            <w:pPr>
              <w:numPr>
                <w:ilvl w:val="0"/>
                <w:numId w:val="26"/>
              </w:numPr>
            </w:pPr>
            <w:r w:rsidRPr="00134EB3">
              <w:t>understand that the denominator indicates the number of shares, and the numerator indicates how many of those shares there are.</w:t>
            </w:r>
          </w:p>
          <w:p w14:paraId="57D6FC4E" w14:textId="77777777" w:rsidR="00900FBD" w:rsidRPr="00134EB3" w:rsidRDefault="00900FBD" w:rsidP="00900FBD">
            <w:pPr>
              <w:numPr>
                <w:ilvl w:val="0"/>
                <w:numId w:val="26"/>
              </w:numPr>
            </w:pPr>
            <w:r w:rsidRPr="00134EB3">
              <w:t>reflect on strategies that are useful for comparing each groups’ lamington fractions.</w:t>
            </w:r>
          </w:p>
          <w:p w14:paraId="6D9A1293" w14:textId="77777777" w:rsidR="00900FBD" w:rsidRPr="00134EB3" w:rsidRDefault="00900FBD" w:rsidP="00900FBD">
            <w:pPr>
              <w:numPr>
                <w:ilvl w:val="0"/>
                <w:numId w:val="26"/>
              </w:numPr>
            </w:pPr>
            <w:r w:rsidRPr="00134EB3">
              <w:t>understand that it is easier to compare unit fractions.</w:t>
            </w:r>
          </w:p>
          <w:p w14:paraId="01F85B28" w14:textId="78157355" w:rsidR="00900FBD" w:rsidRPr="00397D6F" w:rsidRDefault="00900FBD" w:rsidP="00900FBD">
            <w:pPr>
              <w:numPr>
                <w:ilvl w:val="0"/>
                <w:numId w:val="26"/>
              </w:numPr>
            </w:pPr>
            <w:r w:rsidRPr="00134EB3">
              <w:t>explore the idea that the larger the denominator, the smaller the fraction.</w:t>
            </w:r>
          </w:p>
        </w:tc>
      </w:tr>
    </w:tbl>
    <w:p w14:paraId="2A9C63CE" w14:textId="77777777" w:rsidR="00900FBD" w:rsidRDefault="00900FBD" w:rsidP="00134EB3"/>
    <w:p w14:paraId="3906C873" w14:textId="77777777" w:rsidR="00134EB3" w:rsidRPr="00134EB3" w:rsidRDefault="00134EB3" w:rsidP="00134EB3">
      <w:r w:rsidRPr="00134EB3">
        <w:t xml:space="preserve">Select examples of students’ work which show different ways of sharing the lamingtons. </w:t>
      </w:r>
    </w:p>
    <w:p w14:paraId="5444AF61" w14:textId="77777777" w:rsidR="00134EB3" w:rsidRPr="00134EB3" w:rsidRDefault="00134EB3" w:rsidP="00134EB3">
      <w:r w:rsidRPr="00134EB3">
        <w:t xml:space="preserve">Invite selected students to share their strategies and the fractions they found. </w:t>
      </w:r>
    </w:p>
    <w:p w14:paraId="6A0900A4" w14:textId="77777777" w:rsidR="00134EB3" w:rsidRPr="00134EB3" w:rsidRDefault="00134EB3" w:rsidP="00134EB3">
      <w:r w:rsidRPr="00134EB3">
        <w:t xml:space="preserve">Discuss student strategies, focusing on: </w:t>
      </w:r>
    </w:p>
    <w:p w14:paraId="766A7CB3" w14:textId="77777777" w:rsidR="00134EB3" w:rsidRPr="00134EB3" w:rsidRDefault="00134EB3" w:rsidP="00134EB3">
      <w:pPr>
        <w:numPr>
          <w:ilvl w:val="0"/>
          <w:numId w:val="37"/>
        </w:numPr>
      </w:pPr>
      <w:r w:rsidRPr="00134EB3">
        <w:t xml:space="preserve">how students divided the lamingtons and represented this as a fraction. </w:t>
      </w:r>
    </w:p>
    <w:p w14:paraId="6E3ED928" w14:textId="77777777" w:rsidR="00134EB3" w:rsidRPr="00134EB3" w:rsidRDefault="00134EB3" w:rsidP="00134EB3">
      <w:pPr>
        <w:numPr>
          <w:ilvl w:val="0"/>
          <w:numId w:val="37"/>
        </w:numPr>
      </w:pPr>
      <w:r w:rsidRPr="00134EB3">
        <w:t>how students compared the fractions to find out who got the most and to justify their reasoning.</w:t>
      </w:r>
    </w:p>
    <w:p w14:paraId="7C1DD6BA" w14:textId="77777777" w:rsidR="00134EB3" w:rsidRPr="00134EB3" w:rsidRDefault="00134EB3" w:rsidP="00134EB3">
      <w:r w:rsidRPr="00134EB3">
        <w:t xml:space="preserve">Show </w:t>
      </w:r>
      <w:r w:rsidRPr="00134EB3">
        <w:rPr>
          <w:b/>
          <w:bCs/>
        </w:rPr>
        <w:t>slides 8-13</w:t>
      </w:r>
      <w:r w:rsidRPr="00134EB3">
        <w:t>, which demonstrate different strategies for sharing the lamingtons.</w:t>
      </w:r>
      <w:r w:rsidRPr="00134EB3">
        <w:rPr>
          <w:b/>
          <w:bCs/>
        </w:rPr>
        <w:t xml:space="preserve"> </w:t>
      </w:r>
      <w:r w:rsidRPr="00134EB3">
        <w:t>Ask the students to notice how the strategies are different and discuss what they notice about the fractions that are made.</w:t>
      </w:r>
    </w:p>
    <w:p w14:paraId="1FC39FDF" w14:textId="6BA4AA6E" w:rsidR="00134EB3" w:rsidRPr="00134EB3" w:rsidRDefault="00134EB3" w:rsidP="00134EB3">
      <w:r w:rsidRPr="00134EB3">
        <w:t xml:space="preserve">Show </w:t>
      </w:r>
      <w:r w:rsidRPr="00134EB3">
        <w:rPr>
          <w:b/>
          <w:bCs/>
        </w:rPr>
        <w:t>slide 14</w:t>
      </w:r>
      <w:r w:rsidRPr="00134EB3">
        <w:t xml:space="preserve"> and explain that the number line is a helpful way to compare whether a fraction is closer to zero or one whole. Discuss which unit fractions are greater or smaller than </w:t>
      </w:r>
      <m:oMath>
        <m:f>
          <m:fPr>
            <m:ctrlPr>
              <w:rPr>
                <w:rFonts w:ascii="Cambria Math" w:hAnsi="Cambria Math"/>
              </w:rPr>
            </m:ctrlPr>
          </m:fPr>
          <m:num>
            <m:r>
              <w:rPr>
                <w:rFonts w:ascii="Cambria Math" w:hAnsi="Cambria Math"/>
              </w:rPr>
              <m:t>1</m:t>
            </m:r>
          </m:num>
          <m:den>
            <m:r>
              <w:rPr>
                <w:rFonts w:ascii="Cambria Math" w:hAnsi="Cambria Math"/>
              </w:rPr>
              <m:t>2</m:t>
            </m:r>
          </m:den>
        </m:f>
      </m:oMath>
      <w:r w:rsidRPr="00134EB3">
        <w:t>.</w:t>
      </w:r>
    </w:p>
    <w:p w14:paraId="2ED9030F" w14:textId="293437C3" w:rsidR="00134EB3" w:rsidRPr="00134EB3" w:rsidRDefault="0029099C" w:rsidP="0029099C">
      <w:pPr>
        <w:pStyle w:val="Heading3"/>
      </w:pPr>
      <w:r>
        <w:t>U</w:t>
      </w:r>
      <w:r w:rsidR="00134EB3" w:rsidRPr="00134EB3">
        <w:t>sing the number line</w:t>
      </w:r>
    </w:p>
    <w:p w14:paraId="56571025" w14:textId="200DF25D" w:rsidR="00134EB3" w:rsidRPr="00134EB3" w:rsidRDefault="00134EB3" w:rsidP="00134EB3">
      <w:r w:rsidRPr="00134EB3">
        <w:t xml:space="preserve">Use the number line on </w:t>
      </w:r>
      <w:r w:rsidRPr="00134EB3">
        <w:rPr>
          <w:b/>
          <w:bCs/>
        </w:rPr>
        <w:t>slide 14</w:t>
      </w:r>
      <w:r w:rsidRPr="00134EB3">
        <w:t xml:space="preserve"> to establish which unit fractions students understand to be greater or smaller than </w:t>
      </w:r>
      <m:oMath>
        <m:f>
          <m:fPr>
            <m:ctrlPr>
              <w:rPr>
                <w:rFonts w:ascii="Cambria Math" w:hAnsi="Cambria Math"/>
              </w:rPr>
            </m:ctrlPr>
          </m:fPr>
          <m:num>
            <m:r>
              <w:rPr>
                <w:rFonts w:ascii="Cambria Math" w:hAnsi="Cambria Math"/>
              </w:rPr>
              <m:t>1</m:t>
            </m:r>
          </m:num>
          <m:den>
            <m:r>
              <w:rPr>
                <w:rFonts w:ascii="Cambria Math" w:hAnsi="Cambria Math"/>
              </w:rPr>
              <m:t>2</m:t>
            </m:r>
          </m:den>
        </m:f>
      </m:oMath>
      <w:r w:rsidRPr="00134EB3">
        <w:t xml:space="preserve">. Some students may have a whole-number understanding of fractions, where they believe </w:t>
      </w:r>
      <m:oMath>
        <m:f>
          <m:fPr>
            <m:ctrlPr>
              <w:rPr>
                <w:rFonts w:ascii="Cambria Math" w:hAnsi="Cambria Math"/>
              </w:rPr>
            </m:ctrlPr>
          </m:fPr>
          <m:num>
            <m:r>
              <w:rPr>
                <w:rFonts w:ascii="Cambria Math" w:hAnsi="Cambria Math"/>
              </w:rPr>
              <m:t>1</m:t>
            </m:r>
          </m:num>
          <m:den>
            <m:r>
              <w:rPr>
                <w:rFonts w:ascii="Cambria Math" w:hAnsi="Cambria Math"/>
              </w:rPr>
              <m:t>4</m:t>
            </m:r>
          </m:den>
        </m:f>
      </m:oMath>
      <w:r w:rsidR="0029099C">
        <w:rPr>
          <w:rFonts w:eastAsiaTheme="minorEastAsia"/>
        </w:rPr>
        <w:t xml:space="preserve"> </w:t>
      </w:r>
      <w:r w:rsidRPr="00134EB3">
        <w:t xml:space="preserve">is greater than </w:t>
      </w:r>
      <m:oMath>
        <m:f>
          <m:fPr>
            <m:ctrlPr>
              <w:rPr>
                <w:rFonts w:ascii="Cambria Math" w:hAnsi="Cambria Math"/>
              </w:rPr>
            </m:ctrlPr>
          </m:fPr>
          <m:num>
            <m:r>
              <w:rPr>
                <w:rFonts w:ascii="Cambria Math" w:hAnsi="Cambria Math"/>
              </w:rPr>
              <m:t>1</m:t>
            </m:r>
          </m:num>
          <m:den>
            <m:r>
              <w:rPr>
                <w:rFonts w:ascii="Cambria Math" w:hAnsi="Cambria Math"/>
              </w:rPr>
              <m:t>2</m:t>
            </m:r>
          </m:den>
        </m:f>
      </m:oMath>
      <w:r w:rsidR="00607E42">
        <w:rPr>
          <w:rFonts w:eastAsiaTheme="minorEastAsia"/>
        </w:rPr>
        <w:t xml:space="preserve"> </w:t>
      </w:r>
      <w:r w:rsidRPr="00134EB3">
        <w:t>because 4 is bigger than 2. It can be powerful to fold strips of paper into halves, thirds and quarters to demonstrate that the bigger the denominator, the smaller the fraction. The more pieces the whole is cut into, the smaller each fraction. Strips can be connected to represent fractions greater than 1.</w:t>
      </w:r>
    </w:p>
    <w:p w14:paraId="2C26A5E2" w14:textId="77777777" w:rsidR="00134EB3" w:rsidRPr="00134EB3" w:rsidRDefault="00134EB3" w:rsidP="00134EB3">
      <w:r w:rsidRPr="00134EB3">
        <w:rPr>
          <w:b/>
          <w:bCs/>
        </w:rPr>
        <w:t xml:space="preserve">Discuss: </w:t>
      </w:r>
    </w:p>
    <w:p w14:paraId="61B6960F" w14:textId="77777777" w:rsidR="00134EB3" w:rsidRPr="00134EB3" w:rsidRDefault="00134EB3" w:rsidP="00134EB3">
      <w:pPr>
        <w:numPr>
          <w:ilvl w:val="0"/>
          <w:numId w:val="38"/>
        </w:numPr>
      </w:pPr>
      <w:r w:rsidRPr="00134EB3">
        <w:rPr>
          <w:i/>
          <w:iCs/>
        </w:rPr>
        <w:t>Which strategy makes it easier to compare the fractions to see who has more? Why?</w:t>
      </w:r>
    </w:p>
    <w:p w14:paraId="34A797D0" w14:textId="77777777" w:rsidR="00134EB3" w:rsidRPr="00134EB3" w:rsidRDefault="00134EB3" w:rsidP="00134EB3">
      <w:pPr>
        <w:numPr>
          <w:ilvl w:val="0"/>
          <w:numId w:val="38"/>
        </w:numPr>
      </w:pPr>
      <w:r w:rsidRPr="00134EB3">
        <w:rPr>
          <w:i/>
          <w:iCs/>
        </w:rPr>
        <w:t>Which students get more lamington?</w:t>
      </w:r>
    </w:p>
    <w:p w14:paraId="529FB14D" w14:textId="15A2FC77" w:rsidR="004D0F6F" w:rsidRDefault="00134EB3" w:rsidP="004D0F6F">
      <w:r w:rsidRPr="00134EB3">
        <w:rPr>
          <w:b/>
          <w:bCs/>
        </w:rPr>
        <w:t>Explain</w:t>
      </w:r>
      <w:r w:rsidRPr="00134EB3">
        <w:t xml:space="preserve">: </w:t>
      </w:r>
      <w:r w:rsidRPr="00134EB3">
        <w:rPr>
          <w:i/>
          <w:iCs/>
        </w:rPr>
        <w:t xml:space="preserve">One way to compare fractions is to use unit fractions that have a numerator of 1. This lets us focus on the denominator to find who has the largest share. The more pieces the whole is divided into, the smaller the fraction. So, the bigger the denominator, the smaller the share you get. </w:t>
      </w:r>
    </w:p>
    <w:p w14:paraId="7D84F3AD" w14:textId="77777777" w:rsidR="004D0F6F" w:rsidRDefault="004D0F6F" w:rsidP="004D0F6F"/>
    <w:p w14:paraId="70853FBC" w14:textId="77777777" w:rsidR="004D0F6F" w:rsidRDefault="004D0F6F" w:rsidP="004D0F6F">
      <w:pPr>
        <w:widowControl/>
        <w:spacing w:after="0" w:line="240" w:lineRule="auto"/>
        <w:sectPr w:rsidR="004D0F6F" w:rsidSect="004D0F6F">
          <w:headerReference w:type="default" r:id="rId19"/>
          <w:pgSz w:w="11906" w:h="16838" w:code="9"/>
          <w:pgMar w:top="454" w:right="1021" w:bottom="1304" w:left="1021" w:header="624" w:footer="284" w:gutter="0"/>
          <w:cols w:space="708"/>
          <w:docGrid w:linePitch="360"/>
        </w:sectPr>
      </w:pPr>
    </w:p>
    <w:p w14:paraId="42EB144B" w14:textId="77777777" w:rsidR="004D0F6F" w:rsidRDefault="004D0F6F" w:rsidP="004D0F6F">
      <w:pPr>
        <w:widowControl/>
        <w:spacing w:after="0" w:line="240" w:lineRule="auto"/>
      </w:pPr>
      <w:r>
        <w:br w:type="page"/>
      </w:r>
    </w:p>
    <w:tbl>
      <w:tblPr>
        <w:tblpPr w:leftFromText="181" w:rightFromText="181" w:vertAnchor="text" w:horzAnchor="margin" w:tblpY="-341"/>
        <w:tblOverlap w:val="never"/>
        <w:tblW w:w="4096" w:type="pct"/>
        <w:tblLook w:val="04A0" w:firstRow="1" w:lastRow="0" w:firstColumn="1" w:lastColumn="0" w:noHBand="0" w:noVBand="1"/>
      </w:tblPr>
      <w:tblGrid>
        <w:gridCol w:w="8081"/>
      </w:tblGrid>
      <w:tr w:rsidR="004D0F6F" w14:paraId="0CF29140" w14:textId="77777777" w:rsidTr="001E5824">
        <w:trPr>
          <w:trHeight w:val="1230"/>
        </w:trPr>
        <w:tc>
          <w:tcPr>
            <w:tcW w:w="8081" w:type="dxa"/>
          </w:tcPr>
          <w:p w14:paraId="4F766AF8" w14:textId="77777777" w:rsidR="004D0F6F" w:rsidRPr="00541954" w:rsidRDefault="004D0F6F" w:rsidP="004D0F6F">
            <w:pPr>
              <w:pStyle w:val="Header"/>
              <w:jc w:val="left"/>
            </w:pPr>
            <w:r>
              <w:rPr>
                <w:noProof/>
              </w:rPr>
              <w:lastRenderedPageBreak/>
              <w:drawing>
                <wp:inline distT="0" distB="0" distL="0" distR="0" wp14:anchorId="26D570F4" wp14:editId="16864B3B">
                  <wp:extent cx="2346960" cy="510355"/>
                  <wp:effectExtent l="0" t="0" r="635" b="0"/>
                  <wp:docPr id="1063373712" name="Picture 1063373712" descr="A black background with orange curv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orange curved lines&#10;&#10;AI-generated content may be incorrect."/>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2346960" cy="510355"/>
                          </a:xfrm>
                          <a:prstGeom prst="rect">
                            <a:avLst/>
                          </a:prstGeom>
                          <a:ln>
                            <a:noFill/>
                          </a:ln>
                          <a:extLst>
                            <a:ext uri="{53640926-AAD7-44D8-BBD7-CCE9431645EC}">
                              <a14:shadowObscured xmlns:a14="http://schemas.microsoft.com/office/drawing/2010/main"/>
                            </a:ext>
                          </a:extLst>
                        </pic:spPr>
                      </pic:pic>
                    </a:graphicData>
                  </a:graphic>
                </wp:inline>
              </w:drawing>
            </w:r>
          </w:p>
        </w:tc>
      </w:tr>
    </w:tbl>
    <w:p w14:paraId="50BAFFF8" w14:textId="77777777" w:rsidR="004D0F6F" w:rsidRDefault="004D0F6F" w:rsidP="004D0F6F">
      <w:pPr>
        <w:rPr>
          <w:noProof/>
        </w:rPr>
      </w:pPr>
      <w:r>
        <w:rPr>
          <w:noProof/>
        </w:rPr>
        <mc:AlternateContent>
          <mc:Choice Requires="wps">
            <w:drawing>
              <wp:anchor distT="0" distB="0" distL="114300" distR="114300" simplePos="0" relativeHeight="251658245" behindDoc="0" locked="0" layoutInCell="1" allowOverlap="1" wp14:anchorId="6D9331B9" wp14:editId="42E77806">
                <wp:simplePos x="0" y="0"/>
                <wp:positionH relativeFrom="page">
                  <wp:align>left</wp:align>
                </wp:positionH>
                <wp:positionV relativeFrom="page">
                  <wp:align>top</wp:align>
                </wp:positionV>
                <wp:extent cx="539750" cy="1688400"/>
                <wp:effectExtent l="0" t="0" r="0" b="7620"/>
                <wp:wrapNone/>
                <wp:docPr id="869240941" name="Rectangle 1"/>
                <wp:cNvGraphicFramePr/>
                <a:graphic xmlns:a="http://schemas.openxmlformats.org/drawingml/2006/main">
                  <a:graphicData uri="http://schemas.microsoft.com/office/word/2010/wordprocessingShape">
                    <wps:wsp>
                      <wps:cNvSpPr/>
                      <wps:spPr>
                        <a:xfrm>
                          <a:off x="0" y="0"/>
                          <a:ext cx="539750" cy="16884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2C1D6B" w14:textId="77777777" w:rsidR="004D0F6F" w:rsidRPr="00441BCF" w:rsidRDefault="004D0F6F" w:rsidP="004D0F6F">
                            <w:pPr>
                              <w:spacing w:before="60"/>
                              <w:jc w:val="center"/>
                              <w:rPr>
                                <w:b/>
                                <w:bCs/>
                                <w:caps/>
                                <w:color w:val="FFFFFF" w:themeColor="background1"/>
                                <w:sz w:val="32"/>
                                <w:szCs w:val="32"/>
                              </w:rPr>
                            </w:pPr>
                            <w:r w:rsidRPr="00441BCF">
                              <w:rPr>
                                <w:b/>
                                <w:bCs/>
                                <w:caps/>
                                <w:color w:val="FFFFFF" w:themeColor="background1"/>
                                <w:sz w:val="32"/>
                                <w:szCs w:val="32"/>
                              </w:rPr>
                              <w:t xml:space="preserve">TASK </w:t>
                            </w:r>
                            <w:r w:rsidRPr="00441BCF">
                              <w:rPr>
                                <w:b/>
                                <w:bCs/>
                                <w:noProof/>
                                <w:color w:val="FFFFFF" w:themeColor="background1"/>
                                <w:sz w:val="32"/>
                                <w:szCs w:val="32"/>
                              </w:rPr>
                              <w:fldChar w:fldCharType="begin"/>
                            </w:r>
                            <w:r w:rsidRPr="00441BCF">
                              <w:rPr>
                                <w:b/>
                                <w:bCs/>
                              </w:rPr>
                              <w:instrText xml:space="preserve"> </w:instrText>
                            </w:r>
                            <w:r w:rsidRPr="00441BCF">
                              <w:rPr>
                                <w:b/>
                                <w:bCs/>
                                <w:noProof/>
                                <w:color w:val="FFFFFF" w:themeColor="background1"/>
                                <w:sz w:val="32"/>
                                <w:szCs w:val="32"/>
                              </w:rPr>
                              <w:instrText xml:space="preserve">SEQ tasknum \n </w:instrText>
                            </w:r>
                            <w:r w:rsidRPr="00441BCF">
                              <w:rPr>
                                <w:b/>
                                <w:bCs/>
                                <w:noProof/>
                                <w:color w:val="FFFFFF" w:themeColor="background1"/>
                                <w:sz w:val="32"/>
                                <w:szCs w:val="32"/>
                              </w:rPr>
                              <w:fldChar w:fldCharType="separate"/>
                            </w:r>
                            <w:r>
                              <w:rPr>
                                <w:b/>
                                <w:bCs/>
                                <w:noProof/>
                                <w:color w:val="FFFFFF" w:themeColor="background1"/>
                                <w:sz w:val="32"/>
                                <w:szCs w:val="32"/>
                              </w:rPr>
                              <w:t>3</w:t>
                            </w:r>
                            <w:r w:rsidRPr="00441BCF">
                              <w:rPr>
                                <w:b/>
                                <w:bCs/>
                                <w:noProof/>
                                <w:color w:val="FFFFFF" w:themeColor="background1"/>
                                <w:sz w:val="32"/>
                                <w:szCs w:val="32"/>
                              </w:rPr>
                              <w:fldChar w:fldCharType="end"/>
                            </w:r>
                          </w:p>
                          <w:p w14:paraId="4F719A04" w14:textId="77777777" w:rsidR="004D0F6F" w:rsidRPr="00441BCF" w:rsidRDefault="004D0F6F" w:rsidP="004D0F6F">
                            <w:pPr>
                              <w:spacing w:before="60"/>
                              <w:jc w:val="right"/>
                              <w:rPr>
                                <w:b/>
                                <w:bCs/>
                                <w:caps/>
                                <w:color w:val="FFFFFF" w:themeColor="background1"/>
                                <w:sz w:val="32"/>
                                <w:szCs w:val="32"/>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331B9" id="_x0000_s1030" style="position:absolute;margin-left:0;margin-top:0;width:42.5pt;height:132.95pt;z-index:25165824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" fillcolor="#fc940b [3204]" stroked="f" strokeweight="2pt">
                <v:textbox style="layout-flow:vertical;mso-layout-flow-alt:bottom-to-top">
                  <w:txbxContent>
                    <w:p w14:paraId="782C1D6B" w14:textId="77777777" w:rsidR="004D0F6F" w:rsidRPr="00441BCF" w:rsidRDefault="004D0F6F" w:rsidP="004D0F6F">
                      <w:pPr>
                        <w:spacing w:before="60"/>
                        <w:jc w:val="center"/>
                        <w:rPr>
                          <w:b/>
                          <w:bCs/>
                          <w:caps/>
                          <w:color w:val="FFFFFF" w:themeColor="background1"/>
                          <w:sz w:val="32"/>
                          <w:szCs w:val="32"/>
                        </w:rPr>
                      </w:pPr>
                      <w:r w:rsidRPr="00441BCF">
                        <w:rPr>
                          <w:b/>
                          <w:bCs/>
                          <w:caps/>
                          <w:color w:val="FFFFFF" w:themeColor="background1"/>
                          <w:sz w:val="32"/>
                          <w:szCs w:val="32"/>
                        </w:rPr>
                        <w:t xml:space="preserve">TASK </w:t>
                      </w:r>
                      <w:r w:rsidRPr="00441BCF">
                        <w:rPr>
                          <w:b/>
                          <w:bCs/>
                          <w:noProof/>
                          <w:color w:val="FFFFFF" w:themeColor="background1"/>
                          <w:sz w:val="32"/>
                          <w:szCs w:val="32"/>
                        </w:rPr>
                        <w:fldChar w:fldCharType="begin"/>
                      </w:r>
                      <w:r w:rsidRPr="00441BCF">
                        <w:rPr>
                          <w:b/>
                          <w:bCs/>
                        </w:rPr>
                        <w:instrText xml:space="preserve"> </w:instrText>
                      </w:r>
                      <w:r w:rsidRPr="00441BCF">
                        <w:rPr>
                          <w:b/>
                          <w:bCs/>
                          <w:noProof/>
                          <w:color w:val="FFFFFF" w:themeColor="background1"/>
                          <w:sz w:val="32"/>
                          <w:szCs w:val="32"/>
                        </w:rPr>
                        <w:instrText xml:space="preserve">SEQ tasknum \n </w:instrText>
                      </w:r>
                      <w:r w:rsidRPr="00441BCF">
                        <w:rPr>
                          <w:b/>
                          <w:bCs/>
                          <w:noProof/>
                          <w:color w:val="FFFFFF" w:themeColor="background1"/>
                          <w:sz w:val="32"/>
                          <w:szCs w:val="32"/>
                        </w:rPr>
                        <w:fldChar w:fldCharType="separate"/>
                      </w:r>
                      <w:r>
                        <w:rPr>
                          <w:b/>
                          <w:bCs/>
                          <w:noProof/>
                          <w:color w:val="FFFFFF" w:themeColor="background1"/>
                          <w:sz w:val="32"/>
                          <w:szCs w:val="32"/>
                        </w:rPr>
                        <w:t>3</w:t>
                      </w:r>
                      <w:r w:rsidRPr="00441BCF">
                        <w:rPr>
                          <w:b/>
                          <w:bCs/>
                          <w:noProof/>
                          <w:color w:val="FFFFFF" w:themeColor="background1"/>
                          <w:sz w:val="32"/>
                          <w:szCs w:val="32"/>
                        </w:rPr>
                        <w:fldChar w:fldCharType="end"/>
                      </w:r>
                    </w:p>
                    <w:p w14:paraId="4F719A04" w14:textId="77777777" w:rsidR="004D0F6F" w:rsidRPr="00441BCF" w:rsidRDefault="004D0F6F" w:rsidP="004D0F6F">
                      <w:pPr>
                        <w:spacing w:before="60"/>
                        <w:jc w:val="right"/>
                        <w:rPr>
                          <w:b/>
                          <w:bCs/>
                          <w:caps/>
                          <w:color w:val="FFFFFF" w:themeColor="background1"/>
                          <w:sz w:val="32"/>
                          <w:szCs w:val="32"/>
                        </w:rPr>
                      </w:pPr>
                    </w:p>
                  </w:txbxContent>
                </v:textbox>
                <w10:wrap anchorx="page" anchory="page"/>
              </v:rect>
            </w:pict>
          </mc:Fallback>
        </mc:AlternateContent>
      </w:r>
      <w:r>
        <w:rPr>
          <w:noProof/>
        </w:rPr>
        <mc:AlternateContent>
          <mc:Choice Requires="wps">
            <w:drawing>
              <wp:anchor distT="0" distB="0" distL="114300" distR="114300" simplePos="0" relativeHeight="251658244" behindDoc="0" locked="0" layoutInCell="1" allowOverlap="1" wp14:anchorId="44F454B9" wp14:editId="6C630F2D">
                <wp:simplePos x="0" y="0"/>
                <wp:positionH relativeFrom="page">
                  <wp:posOffset>6012815</wp:posOffset>
                </wp:positionH>
                <wp:positionV relativeFrom="page">
                  <wp:posOffset>-6985</wp:posOffset>
                </wp:positionV>
                <wp:extent cx="1656000" cy="738000"/>
                <wp:effectExtent l="0" t="0" r="1905" b="5080"/>
                <wp:wrapNone/>
                <wp:docPr id="528851549" name="Rectangle: Rounded Corners 2"/>
                <wp:cNvGraphicFramePr/>
                <a:graphic xmlns:a="http://schemas.openxmlformats.org/drawingml/2006/main">
                  <a:graphicData uri="http://schemas.microsoft.com/office/word/2010/wordprocessingShape">
                    <wps:wsp>
                      <wps:cNvSpPr/>
                      <wps:spPr>
                        <a:xfrm>
                          <a:off x="0" y="0"/>
                          <a:ext cx="1656000" cy="738000"/>
                        </a:xfrm>
                        <a:prstGeom prst="round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2E66F1" w14:textId="77777777" w:rsidR="004D0F6F" w:rsidRDefault="004D0F6F" w:rsidP="004D0F6F">
                            <w:r w:rsidRPr="008346E1">
                              <w:rPr>
                                <w:b/>
                                <w:bCs/>
                                <w:color w:val="FC940B" w:themeColor="background2"/>
                                <w:sz w:val="72"/>
                                <w:szCs w:val="72"/>
                              </w:rPr>
                              <w:t>(</w:t>
                            </w:r>
                            <w:r>
                              <w:rPr>
                                <w:b/>
                                <w:bCs/>
                                <w:sz w:val="48"/>
                                <w:szCs w:val="48"/>
                              </w:rPr>
                              <w:t>Y5</w:t>
                            </w:r>
                            <w:r w:rsidRPr="008346E1">
                              <w:rPr>
                                <w:b/>
                                <w:bCs/>
                                <w:color w:val="FC940B" w:themeColor="background2"/>
                                <w:sz w:val="72"/>
                                <w:szCs w:val="7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F454B9" id="_x0000_s1031" style="position:absolute;margin-left:473.45pt;margin-top:-.55pt;width:130.4pt;height:58.1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" fillcolor="#dbd7d2 [3206]" stroked="f" strokeweight="2pt">
                <v:textbox>
                  <w:txbxContent>
                    <w:p w14:paraId="542E66F1" w14:textId="77777777" w:rsidR="004D0F6F" w:rsidRDefault="004D0F6F" w:rsidP="004D0F6F">
                      <w:r w:rsidRPr="008346E1">
                        <w:rPr>
                          <w:b/>
                          <w:bCs/>
                          <w:color w:val="FC940B" w:themeColor="background2"/>
                          <w:sz w:val="72"/>
                          <w:szCs w:val="72"/>
                        </w:rPr>
                        <w:t>(</w:t>
                      </w:r>
                      <w:r>
                        <w:rPr>
                          <w:b/>
                          <w:bCs/>
                          <w:sz w:val="48"/>
                          <w:szCs w:val="48"/>
                        </w:rPr>
                        <w:t>Y5</w:t>
                      </w:r>
                      <w:r w:rsidRPr="008346E1">
                        <w:rPr>
                          <w:b/>
                          <w:bCs/>
                          <w:color w:val="FC940B" w:themeColor="background2"/>
                          <w:sz w:val="72"/>
                          <w:szCs w:val="72"/>
                        </w:rPr>
                        <w:t>)</w:t>
                      </w:r>
                    </w:p>
                  </w:txbxContent>
                </v:textbox>
                <w10:wrap anchorx="page" anchory="page"/>
              </v:roundrect>
            </w:pict>
          </mc:Fallback>
        </mc:AlternateContent>
      </w:r>
    </w:p>
    <w:p w14:paraId="30FA9E04" w14:textId="77777777" w:rsidR="004D0F6F" w:rsidRDefault="004D0F6F" w:rsidP="004D0F6F">
      <w:pPr>
        <w:rPr>
          <w:noProof/>
        </w:rPr>
      </w:pPr>
      <w:r>
        <w:rPr>
          <w:noProof/>
        </w:rPr>
        <w:br w:type="textWrapping" w:clear="all"/>
      </w:r>
    </w:p>
    <w:p w14:paraId="198CDFE3" w14:textId="55D03E00" w:rsidR="004D0F6F" w:rsidRDefault="004D0F6F" w:rsidP="004D0F6F">
      <w:pPr>
        <w:pStyle w:val="Title"/>
        <w:rPr>
          <w:noProof/>
        </w:rPr>
      </w:pPr>
      <w:r w:rsidRPr="00395121">
        <w:t xml:space="preserve"> </w:t>
      </w:r>
      <w:r>
        <w:rPr>
          <w:noProof/>
        </w:rPr>
        <w:t xml:space="preserve">Task </w:t>
      </w:r>
      <w:r>
        <w:rPr>
          <w:noProof/>
        </w:rPr>
        <w:fldChar w:fldCharType="begin"/>
      </w:r>
      <w:r>
        <w:rPr>
          <w:noProof/>
        </w:rPr>
        <w:instrText xml:space="preserve"> </w:instrText>
      </w:r>
      <w:r w:rsidRPr="00A37FA5">
        <w:rPr>
          <w:noProof/>
        </w:rPr>
        <w:instrText xml:space="preserve">SEQ </w:instrText>
      </w:r>
      <w:r>
        <w:rPr>
          <w:noProof/>
        </w:rPr>
        <w:instrText xml:space="preserve">tasknum </w:instrText>
      </w:r>
      <w:r w:rsidRPr="00A37FA5">
        <w:rPr>
          <w:noProof/>
        </w:rPr>
        <w:instrText>\</w:instrText>
      </w:r>
      <w:r>
        <w:rPr>
          <w:noProof/>
        </w:rPr>
        <w:instrText>c</w:instrText>
      </w:r>
      <w:r>
        <w:rPr>
          <w:noProof/>
        </w:rPr>
        <w:fldChar w:fldCharType="separate"/>
      </w:r>
      <w:r>
        <w:rPr>
          <w:noProof/>
        </w:rPr>
        <w:t>3</w:t>
      </w:r>
      <w:r>
        <w:rPr>
          <w:noProof/>
        </w:rPr>
        <w:fldChar w:fldCharType="end"/>
      </w:r>
      <w:r>
        <w:rPr>
          <w:noProof/>
        </w:rPr>
        <w:t xml:space="preserve"> • </w:t>
      </w:r>
      <w:r w:rsidR="00710A70" w:rsidRPr="00710A70">
        <w:rPr>
          <w:noProof/>
        </w:rPr>
        <w:t>Equal shares</w:t>
      </w:r>
    </w:p>
    <w:tbl>
      <w:tblPr>
        <w:tblStyle w:val="AASETable2"/>
        <w:tblW w:w="0" w:type="auto"/>
        <w:shd w:val="clear" w:color="auto" w:fill="F2F2F2" w:themeFill="background1" w:themeFillShade="F2"/>
        <w:tblCellMar>
          <w:top w:w="113" w:type="dxa"/>
          <w:left w:w="113" w:type="dxa"/>
          <w:bottom w:w="113" w:type="dxa"/>
          <w:right w:w="113" w:type="dxa"/>
        </w:tblCellMar>
        <w:tblLook w:val="04A0" w:firstRow="1" w:lastRow="0" w:firstColumn="1" w:lastColumn="0" w:noHBand="0" w:noVBand="1"/>
      </w:tblPr>
      <w:tblGrid>
        <w:gridCol w:w="9854"/>
      </w:tblGrid>
      <w:tr w:rsidR="004D0F6F" w14:paraId="6000EE23" w14:textId="77777777" w:rsidTr="001E5824">
        <w:trPr>
          <w:cnfStyle w:val="100000000000" w:firstRow="1" w:lastRow="0" w:firstColumn="0" w:lastColumn="0" w:oddVBand="0" w:evenVBand="0" w:oddHBand="0" w:evenHBand="0" w:firstRowFirstColumn="0" w:firstRowLastColumn="0" w:lastRowFirstColumn="0" w:lastRowLastColumn="0"/>
          <w:trHeight w:val="791"/>
        </w:trPr>
        <w:tc>
          <w:tcPr>
            <w:tcW w:w="9854"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F2F2F2" w:themeFill="background1" w:themeFillShade="F2"/>
            <w:hideMark/>
          </w:tcPr>
          <w:p w14:paraId="4C75D889" w14:textId="3AAF7AF1" w:rsidR="004D0F6F" w:rsidRDefault="004D0F6F" w:rsidP="004D0F6F">
            <w:pPr>
              <w:spacing w:after="0"/>
              <w:rPr>
                <w:u w:val="single"/>
              </w:rPr>
            </w:pPr>
            <w:r>
              <w:rPr>
                <w:szCs w:val="20"/>
              </w:rPr>
              <w:t xml:space="preserve">To read the most recent version of this task, download associated resources, and view embedded professional learning including classroom videos and work samples, visit: </w:t>
            </w:r>
            <w:hyperlink r:id="rId20" w:history="1">
              <w:r w:rsidR="00BC1975">
                <w:rPr>
                  <w:rStyle w:val="Hyperlink"/>
                  <w:sz w:val="20"/>
                  <w:szCs w:val="20"/>
                </w:rPr>
                <w:t>https://resolve.edu.au/teaching-sequences/year-5/fractions-lamington-slice/task-3-equal-shares</w:t>
              </w:r>
            </w:hyperlink>
            <w:r w:rsidR="00BC1975">
              <w:rPr>
                <w:szCs w:val="20"/>
              </w:rPr>
              <w:t xml:space="preserve"> </w:t>
            </w:r>
          </w:p>
        </w:tc>
      </w:tr>
    </w:tbl>
    <w:p w14:paraId="1EBCA3E9" w14:textId="77777777" w:rsidR="004D0F6F" w:rsidRDefault="004D0F6F" w:rsidP="004D0F6F"/>
    <w:p w14:paraId="45E8EA66" w14:textId="77777777" w:rsidR="004D0F6F" w:rsidRDefault="004D0F6F" w:rsidP="004D0F6F">
      <w:pPr>
        <w:pStyle w:val="Heading1"/>
      </w:pPr>
      <w:r>
        <w:t>Task overview</w:t>
      </w:r>
    </w:p>
    <w:p w14:paraId="13753335" w14:textId="1D52BDC7" w:rsidR="004D0F6F" w:rsidRDefault="00C66202" w:rsidP="004D0F6F">
      <w:r w:rsidRPr="00C66202">
        <w:t>Students apply their knowledge of fractions as division/a quotient to determine a more equal way to share the lamingtons across all four groups.</w:t>
      </w:r>
    </w:p>
    <w:p w14:paraId="123A3E2A" w14:textId="77777777" w:rsidR="004D0F6F" w:rsidRDefault="004D0F6F" w:rsidP="004D0F6F">
      <w:pPr>
        <w:pStyle w:val="Heading2"/>
      </w:pPr>
      <w:r>
        <w:t>Learning goals</w:t>
      </w:r>
    </w:p>
    <w:p w14:paraId="00FEB547" w14:textId="733DF7DD" w:rsidR="004D163E" w:rsidRPr="004D163E" w:rsidRDefault="004D163E" w:rsidP="004D163E">
      <w:r w:rsidRPr="004D163E">
        <w:t>A fraction is a number.</w:t>
      </w:r>
    </w:p>
    <w:p w14:paraId="467D1F8A" w14:textId="77777777" w:rsidR="004D163E" w:rsidRPr="004D163E" w:rsidRDefault="004D163E" w:rsidP="004D163E">
      <w:r w:rsidRPr="004D163E">
        <w:t>Fractions represent division.</w:t>
      </w:r>
    </w:p>
    <w:p w14:paraId="492FC291" w14:textId="77777777" w:rsidR="004D163E" w:rsidRPr="004D163E" w:rsidRDefault="004D163E" w:rsidP="004D163E">
      <w:r w:rsidRPr="004D163E">
        <w:t>A fraction is an equal share.</w:t>
      </w:r>
    </w:p>
    <w:p w14:paraId="56F8B2CD" w14:textId="77777777" w:rsidR="004D0F6F" w:rsidRDefault="004D0F6F" w:rsidP="004D0F6F">
      <w:pPr>
        <w:pStyle w:val="Heading2"/>
      </w:pPr>
      <w:r>
        <w:t>Resources</w:t>
      </w:r>
    </w:p>
    <w:p w14:paraId="1DF04023" w14:textId="77777777" w:rsidR="004D0F6F" w:rsidRDefault="004D0F6F" w:rsidP="004D0F6F">
      <w:r w:rsidRPr="007766AE">
        <w:rPr>
          <w:b/>
          <w:bCs/>
        </w:rPr>
        <w:t>Whole class</w:t>
      </w:r>
    </w:p>
    <w:p w14:paraId="24D93424" w14:textId="7228D922" w:rsidR="004D0F6F" w:rsidRPr="00EC1876" w:rsidRDefault="00832BE5" w:rsidP="002237AC">
      <w:pPr>
        <w:pStyle w:val="ListBullet"/>
        <w:numPr>
          <w:ilvl w:val="0"/>
          <w:numId w:val="39"/>
        </w:numPr>
      </w:pPr>
      <w:r w:rsidRPr="00832BE5">
        <w:t>Lamingtons slice Slides</w:t>
      </w:r>
    </w:p>
    <w:p w14:paraId="63FC33EF" w14:textId="77777777" w:rsidR="004D0F6F" w:rsidRDefault="004D0F6F" w:rsidP="004D0F6F"/>
    <w:tbl>
      <w:tblPr>
        <w:tblStyle w:val="AASETable"/>
        <w:tblW w:w="9918" w:type="dxa"/>
        <w:tblLook w:val="04A0" w:firstRow="1" w:lastRow="0" w:firstColumn="1" w:lastColumn="0" w:noHBand="0" w:noVBand="1"/>
      </w:tblPr>
      <w:tblGrid>
        <w:gridCol w:w="3823"/>
        <w:gridCol w:w="3047"/>
        <w:gridCol w:w="3048"/>
      </w:tblGrid>
      <w:tr w:rsidR="004D0F6F" w:rsidRPr="006822F9" w14:paraId="7C26B309" w14:textId="77777777" w:rsidTr="001E5824">
        <w:trPr>
          <w:cnfStyle w:val="100000000000" w:firstRow="1" w:lastRow="0" w:firstColumn="0" w:lastColumn="0" w:oddVBand="0" w:evenVBand="0" w:oddHBand="0" w:evenHBand="0" w:firstRowFirstColumn="0" w:firstRowLastColumn="0" w:lastRowFirstColumn="0" w:lastRowLastColumn="0"/>
        </w:trPr>
        <w:tc>
          <w:tcPr>
            <w:tcW w:w="3823" w:type="dxa"/>
          </w:tcPr>
          <w:p w14:paraId="5D61430C" w14:textId="77777777" w:rsidR="004D0F6F" w:rsidRPr="006822F9" w:rsidRDefault="004D0F6F" w:rsidP="004D0F6F">
            <w:pPr>
              <w:pStyle w:val="TableHeading"/>
              <w:jc w:val="center"/>
            </w:pPr>
            <w:r>
              <w:t>Task</w:t>
            </w:r>
            <w:r w:rsidRPr="006822F9">
              <w:t xml:space="preserve"> phase</w:t>
            </w:r>
          </w:p>
        </w:tc>
        <w:tc>
          <w:tcPr>
            <w:tcW w:w="3047" w:type="dxa"/>
          </w:tcPr>
          <w:p w14:paraId="7755FA6C" w14:textId="77777777" w:rsidR="004D0F6F" w:rsidRPr="006822F9" w:rsidRDefault="004D0F6F" w:rsidP="004D0F6F">
            <w:pPr>
              <w:pStyle w:val="TableHeading"/>
              <w:jc w:val="center"/>
            </w:pPr>
            <w:r w:rsidRPr="006822F9">
              <w:t>Estimated time</w:t>
            </w:r>
          </w:p>
        </w:tc>
        <w:tc>
          <w:tcPr>
            <w:tcW w:w="3048" w:type="dxa"/>
          </w:tcPr>
          <w:p w14:paraId="387503FC" w14:textId="77777777" w:rsidR="004D0F6F" w:rsidRPr="006822F9" w:rsidRDefault="004D0F6F" w:rsidP="004D0F6F">
            <w:pPr>
              <w:pStyle w:val="TableHeading"/>
              <w:jc w:val="center"/>
            </w:pPr>
            <w:r>
              <w:t>Lesson</w:t>
            </w:r>
            <w:r w:rsidRPr="006822F9">
              <w:t xml:space="preserve"> type</w:t>
            </w:r>
          </w:p>
        </w:tc>
      </w:tr>
      <w:tr w:rsidR="004D0F6F" w14:paraId="1D1523C1" w14:textId="77777777" w:rsidTr="001E5824">
        <w:trPr>
          <w:cnfStyle w:val="000000100000" w:firstRow="0" w:lastRow="0" w:firstColumn="0" w:lastColumn="0" w:oddVBand="0" w:evenVBand="0" w:oddHBand="1" w:evenHBand="0" w:firstRowFirstColumn="0" w:firstRowLastColumn="0" w:lastRowFirstColumn="0" w:lastRowLastColumn="0"/>
        </w:trPr>
        <w:tc>
          <w:tcPr>
            <w:tcW w:w="3823" w:type="dxa"/>
          </w:tcPr>
          <w:p w14:paraId="73AF4DF6" w14:textId="185DE97C" w:rsidR="004D0F6F" w:rsidRDefault="00036614" w:rsidP="004D0F6F">
            <w:pPr>
              <w:pStyle w:val="TableText"/>
              <w:tabs>
                <w:tab w:val="center" w:pos="1596"/>
              </w:tabs>
            </w:pPr>
            <w:r w:rsidRPr="00036614">
              <w:rPr>
                <w:b/>
                <w:bCs/>
              </w:rPr>
              <w:t>Explore | Different shares, different amounts</w:t>
            </w:r>
          </w:p>
        </w:tc>
        <w:tc>
          <w:tcPr>
            <w:tcW w:w="3047" w:type="dxa"/>
          </w:tcPr>
          <w:p w14:paraId="274ED393" w14:textId="7940E2A8" w:rsidR="004D0F6F" w:rsidRDefault="00D0152D" w:rsidP="004D0F6F">
            <w:pPr>
              <w:pStyle w:val="TableText"/>
            </w:pPr>
            <w:r>
              <w:t>10</w:t>
            </w:r>
            <w:r w:rsidR="004D0F6F">
              <w:t xml:space="preserve"> minutes</w:t>
            </w:r>
          </w:p>
        </w:tc>
        <w:tc>
          <w:tcPr>
            <w:tcW w:w="3048" w:type="dxa"/>
          </w:tcPr>
          <w:p w14:paraId="161775F6" w14:textId="7C52CA65" w:rsidR="004D0F6F" w:rsidRDefault="004D0F6F" w:rsidP="004D0F6F">
            <w:pPr>
              <w:pStyle w:val="TableText"/>
            </w:pPr>
            <w:r>
              <w:t>Whole class</w:t>
            </w:r>
          </w:p>
        </w:tc>
      </w:tr>
      <w:tr w:rsidR="00036614" w14:paraId="44210D1E" w14:textId="77777777" w:rsidTr="001E5824">
        <w:trPr>
          <w:cnfStyle w:val="000000010000" w:firstRow="0" w:lastRow="0" w:firstColumn="0" w:lastColumn="0" w:oddVBand="0" w:evenVBand="0" w:oddHBand="0" w:evenHBand="1" w:firstRowFirstColumn="0" w:firstRowLastColumn="0" w:lastRowFirstColumn="0" w:lastRowLastColumn="0"/>
        </w:trPr>
        <w:tc>
          <w:tcPr>
            <w:tcW w:w="3823" w:type="dxa"/>
          </w:tcPr>
          <w:p w14:paraId="70BF270E" w14:textId="61B18B3C" w:rsidR="00036614" w:rsidRDefault="00D0152D" w:rsidP="004D0F6F">
            <w:pPr>
              <w:pStyle w:val="TableText"/>
              <w:tabs>
                <w:tab w:val="center" w:pos="1596"/>
              </w:tabs>
              <w:rPr>
                <w:b/>
                <w:bCs/>
              </w:rPr>
            </w:pPr>
            <w:r w:rsidRPr="00D0152D">
              <w:rPr>
                <w:b/>
                <w:bCs/>
              </w:rPr>
              <w:t>Explore | Fair sharing</w:t>
            </w:r>
          </w:p>
        </w:tc>
        <w:tc>
          <w:tcPr>
            <w:tcW w:w="3047" w:type="dxa"/>
          </w:tcPr>
          <w:p w14:paraId="704A2FAE" w14:textId="16CA82F2" w:rsidR="00036614" w:rsidRDefault="00D0152D" w:rsidP="004D0F6F">
            <w:pPr>
              <w:pStyle w:val="TableText"/>
            </w:pPr>
            <w:r>
              <w:t>20 minutes</w:t>
            </w:r>
          </w:p>
        </w:tc>
        <w:tc>
          <w:tcPr>
            <w:tcW w:w="3048" w:type="dxa"/>
          </w:tcPr>
          <w:p w14:paraId="6914201E" w14:textId="03EC7358" w:rsidR="00036614" w:rsidRDefault="00D0152D" w:rsidP="004D0F6F">
            <w:pPr>
              <w:pStyle w:val="TableText"/>
            </w:pPr>
            <w:r>
              <w:t>Small group</w:t>
            </w:r>
          </w:p>
        </w:tc>
      </w:tr>
      <w:tr w:rsidR="00036614" w14:paraId="018EA2FF" w14:textId="77777777" w:rsidTr="001E5824">
        <w:trPr>
          <w:cnfStyle w:val="000000100000" w:firstRow="0" w:lastRow="0" w:firstColumn="0" w:lastColumn="0" w:oddVBand="0" w:evenVBand="0" w:oddHBand="1" w:evenHBand="0" w:firstRowFirstColumn="0" w:firstRowLastColumn="0" w:lastRowFirstColumn="0" w:lastRowLastColumn="0"/>
        </w:trPr>
        <w:tc>
          <w:tcPr>
            <w:tcW w:w="3823" w:type="dxa"/>
          </w:tcPr>
          <w:p w14:paraId="3C58405E" w14:textId="29CB637F" w:rsidR="00036614" w:rsidRDefault="00E05B51" w:rsidP="004D0F6F">
            <w:pPr>
              <w:pStyle w:val="TableText"/>
              <w:tabs>
                <w:tab w:val="center" w:pos="1596"/>
              </w:tabs>
              <w:rPr>
                <w:b/>
                <w:bCs/>
              </w:rPr>
            </w:pPr>
            <w:r w:rsidRPr="00E05B51">
              <w:rPr>
                <w:b/>
                <w:bCs/>
              </w:rPr>
              <w:t>Connect | Equivalent shares</w:t>
            </w:r>
          </w:p>
        </w:tc>
        <w:tc>
          <w:tcPr>
            <w:tcW w:w="3047" w:type="dxa"/>
          </w:tcPr>
          <w:p w14:paraId="20AA1E88" w14:textId="68B72166" w:rsidR="00036614" w:rsidRDefault="003B1E79" w:rsidP="004D0F6F">
            <w:pPr>
              <w:pStyle w:val="TableText"/>
            </w:pPr>
            <w:r>
              <w:t>15 minutes</w:t>
            </w:r>
          </w:p>
        </w:tc>
        <w:tc>
          <w:tcPr>
            <w:tcW w:w="3048" w:type="dxa"/>
          </w:tcPr>
          <w:p w14:paraId="39620CB7" w14:textId="3E4C0D23" w:rsidR="00036614" w:rsidRDefault="003B1E79" w:rsidP="004D0F6F">
            <w:pPr>
              <w:pStyle w:val="TableText"/>
            </w:pPr>
            <w:r>
              <w:t>Whole class</w:t>
            </w:r>
          </w:p>
        </w:tc>
      </w:tr>
      <w:tr w:rsidR="00036614" w14:paraId="087EB816" w14:textId="77777777" w:rsidTr="001E5824">
        <w:trPr>
          <w:cnfStyle w:val="000000010000" w:firstRow="0" w:lastRow="0" w:firstColumn="0" w:lastColumn="0" w:oddVBand="0" w:evenVBand="0" w:oddHBand="0" w:evenHBand="1" w:firstRowFirstColumn="0" w:firstRowLastColumn="0" w:lastRowFirstColumn="0" w:lastRowLastColumn="0"/>
        </w:trPr>
        <w:tc>
          <w:tcPr>
            <w:tcW w:w="3823" w:type="dxa"/>
          </w:tcPr>
          <w:p w14:paraId="584DC959" w14:textId="06BB500A" w:rsidR="00036614" w:rsidRDefault="00BA3560" w:rsidP="004D0F6F">
            <w:pPr>
              <w:pStyle w:val="TableText"/>
              <w:tabs>
                <w:tab w:val="center" w:pos="1596"/>
              </w:tabs>
              <w:rPr>
                <w:b/>
                <w:bCs/>
              </w:rPr>
            </w:pPr>
            <w:r w:rsidRPr="00BA3560">
              <w:rPr>
                <w:b/>
                <w:bCs/>
              </w:rPr>
              <w:t>Summarise | Fractions as division</w:t>
            </w:r>
          </w:p>
        </w:tc>
        <w:tc>
          <w:tcPr>
            <w:tcW w:w="3047" w:type="dxa"/>
          </w:tcPr>
          <w:p w14:paraId="3B32431C" w14:textId="21E19DB4" w:rsidR="00036614" w:rsidRDefault="00E05B51" w:rsidP="004D0F6F">
            <w:pPr>
              <w:pStyle w:val="TableText"/>
            </w:pPr>
            <w:r>
              <w:t>5 minutes</w:t>
            </w:r>
          </w:p>
        </w:tc>
        <w:tc>
          <w:tcPr>
            <w:tcW w:w="3048" w:type="dxa"/>
          </w:tcPr>
          <w:p w14:paraId="1245529B" w14:textId="1535B067" w:rsidR="00036614" w:rsidRDefault="00E05B51" w:rsidP="004D0F6F">
            <w:pPr>
              <w:pStyle w:val="TableText"/>
            </w:pPr>
            <w:r>
              <w:t>Whole class</w:t>
            </w:r>
          </w:p>
        </w:tc>
      </w:tr>
    </w:tbl>
    <w:p w14:paraId="4F095E3B" w14:textId="77777777" w:rsidR="004D0F6F" w:rsidRDefault="004D0F6F" w:rsidP="004D0F6F">
      <w:pPr>
        <w:pStyle w:val="Heading1"/>
        <w:sectPr w:rsidR="004D0F6F" w:rsidSect="004D0F6F">
          <w:headerReference w:type="default" r:id="rId21"/>
          <w:footerReference w:type="default" r:id="rId22"/>
          <w:type w:val="continuous"/>
          <w:pgSz w:w="11906" w:h="16838" w:code="9"/>
          <w:pgMar w:top="454" w:right="1021" w:bottom="1304" w:left="1021" w:header="624" w:footer="284" w:gutter="0"/>
          <w:cols w:space="708"/>
          <w:docGrid w:linePitch="360"/>
        </w:sectPr>
      </w:pPr>
    </w:p>
    <w:p w14:paraId="3570E356" w14:textId="77777777" w:rsidR="004D0F6F" w:rsidRDefault="004D0F6F" w:rsidP="004D0F6F">
      <w:pPr>
        <w:pStyle w:val="Heading1"/>
      </w:pPr>
      <w:r>
        <w:lastRenderedPageBreak/>
        <w:t>Teach this task</w:t>
      </w:r>
    </w:p>
    <w:p w14:paraId="46CE3548" w14:textId="4D846608" w:rsidR="004D0F6F" w:rsidRDefault="00AA614D" w:rsidP="004D0F6F">
      <w:pPr>
        <w:pStyle w:val="Heading2"/>
      </w:pPr>
      <w:r w:rsidRPr="00AA614D">
        <w:t>Explore | Different shares, different amounts</w:t>
      </w:r>
      <w:r w:rsidR="004D0F6F">
        <w:t xml:space="preserve"> </w:t>
      </w:r>
    </w:p>
    <w:p w14:paraId="68227645" w14:textId="28F5BFEB" w:rsidR="00250BC4" w:rsidRPr="00250BC4" w:rsidRDefault="00250BC4" w:rsidP="00250BC4">
      <w:r w:rsidRPr="00250BC4">
        <w:rPr>
          <w:b/>
        </w:rPr>
        <w:t>Re-Launch</w:t>
      </w:r>
      <w:r w:rsidRPr="00250BC4">
        <w:rPr>
          <w:bCs/>
        </w:rPr>
        <w:t xml:space="preserve">: </w:t>
      </w:r>
      <w:r w:rsidRPr="00250BC4">
        <w:t xml:space="preserve">Review the previous lesson: </w:t>
      </w:r>
      <w:r w:rsidRPr="00250BC4">
        <w:rPr>
          <w:i/>
          <w:iCs/>
        </w:rPr>
        <w:t>We found that it was easier to compare unit fractions as they all have a numerator of 1. We can order unit fractions from largest to smallest by comparing denominators because we know that the bigger the denominator the smaller the fraction.</w:t>
      </w:r>
    </w:p>
    <w:p w14:paraId="0D202B28" w14:textId="77777777" w:rsidR="00250BC4" w:rsidRPr="00250BC4" w:rsidRDefault="00250BC4" w:rsidP="00250BC4">
      <w:r w:rsidRPr="00250BC4">
        <w:t>Show</w:t>
      </w:r>
      <w:r w:rsidRPr="00250BC4">
        <w:rPr>
          <w:b/>
          <w:bCs/>
        </w:rPr>
        <w:t xml:space="preserve"> slide 16</w:t>
      </w:r>
      <w:r w:rsidRPr="00250BC4">
        <w:t xml:space="preserve"> of the </w:t>
      </w:r>
      <w:r w:rsidRPr="00250BC4">
        <w:rPr>
          <w:b/>
          <w:bCs/>
        </w:rPr>
        <w:t>Lamingtons slice Slides</w:t>
      </w:r>
      <w:r w:rsidRPr="00250BC4">
        <w:t xml:space="preserve">. Discuss how the slide shows two different sharing strategies, but students get an equivalent fraction of lamington. </w:t>
      </w:r>
    </w:p>
    <w:p w14:paraId="26245B33" w14:textId="5A3356CA" w:rsidR="00250BC4" w:rsidRPr="00250BC4" w:rsidRDefault="00250BC4" w:rsidP="00250BC4">
      <w:r w:rsidRPr="00250BC4">
        <w:t xml:space="preserve">Draw students’ attention to the size of the fractions </w:t>
      </w:r>
      <m:oMath>
        <m:f>
          <m:fPr>
            <m:ctrlPr>
              <w:rPr>
                <w:rFonts w:ascii="Cambria Math" w:hAnsi="Cambria Math"/>
              </w:rPr>
            </m:ctrlPr>
          </m:fPr>
          <m:num>
            <m:r>
              <w:rPr>
                <w:rFonts w:ascii="Cambria Math" w:hAnsi="Cambria Math"/>
              </w:rPr>
              <m:t>1</m:t>
            </m:r>
          </m:num>
          <m:den>
            <m:r>
              <w:rPr>
                <w:rFonts w:ascii="Cambria Math" w:hAnsi="Cambria Math"/>
              </w:rPr>
              <m:t>2</m:t>
            </m:r>
          </m:den>
        </m:f>
      </m:oMath>
      <w:r w:rsidRPr="00250BC4">
        <w:t xml:space="preserve">, </w:t>
      </w:r>
      <m:oMath>
        <m:f>
          <m:fPr>
            <m:ctrlPr>
              <w:rPr>
                <w:rFonts w:ascii="Cambria Math" w:hAnsi="Cambria Math"/>
              </w:rPr>
            </m:ctrlPr>
          </m:fPr>
          <m:num>
            <m:r>
              <w:rPr>
                <w:rFonts w:ascii="Cambria Math" w:hAnsi="Cambria Math"/>
              </w:rPr>
              <m:t>1</m:t>
            </m:r>
          </m:num>
          <m:den>
            <m:r>
              <w:rPr>
                <w:rFonts w:ascii="Cambria Math" w:hAnsi="Cambria Math"/>
              </w:rPr>
              <m:t>5</m:t>
            </m:r>
          </m:den>
        </m:f>
      </m:oMath>
      <w:r w:rsidRPr="00250BC4">
        <w:t xml:space="preserve">, and </w:t>
      </w:r>
      <m:oMath>
        <m:f>
          <m:fPr>
            <m:ctrlPr>
              <w:rPr>
                <w:rFonts w:ascii="Cambria Math" w:hAnsi="Cambria Math"/>
              </w:rPr>
            </m:ctrlPr>
          </m:fPr>
          <m:num>
            <m:r>
              <w:rPr>
                <w:rFonts w:ascii="Cambria Math" w:hAnsi="Cambria Math"/>
              </w:rPr>
              <m:t>1</m:t>
            </m:r>
          </m:num>
          <m:den>
            <m:r>
              <w:rPr>
                <w:rFonts w:ascii="Cambria Math" w:hAnsi="Cambria Math"/>
              </w:rPr>
              <m:t>10</m:t>
            </m:r>
          </m:den>
        </m:f>
      </m:oMath>
      <w:r w:rsidRPr="00250BC4">
        <w:t>, noting that each denominator is larger than the previous one.</w:t>
      </w:r>
    </w:p>
    <w:p w14:paraId="5BCB79CF" w14:textId="77777777" w:rsidR="00250BC4" w:rsidRPr="00250BC4" w:rsidRDefault="00250BC4" w:rsidP="00250BC4">
      <w:r w:rsidRPr="00250BC4">
        <w:t xml:space="preserve">Show </w:t>
      </w:r>
      <w:r w:rsidRPr="00250BC4">
        <w:rPr>
          <w:b/>
          <w:bCs/>
        </w:rPr>
        <w:t>slide 17</w:t>
      </w:r>
      <w:r w:rsidRPr="00250BC4">
        <w:t xml:space="preserve"> to discuss how some students got more lamington than other students.</w:t>
      </w:r>
    </w:p>
    <w:p w14:paraId="280CE293" w14:textId="3A8739A1" w:rsidR="00250BC4" w:rsidRPr="00250BC4" w:rsidRDefault="00250BC4" w:rsidP="00250BC4">
      <w:pPr>
        <w:numPr>
          <w:ilvl w:val="0"/>
          <w:numId w:val="40"/>
        </w:numPr>
      </w:pPr>
      <w:r w:rsidRPr="00250BC4">
        <w:rPr>
          <w:b/>
          <w:bCs/>
        </w:rPr>
        <w:t>Five</w:t>
      </w:r>
      <w:r w:rsidRPr="00250BC4">
        <w:t xml:space="preserve"> students share </w:t>
      </w:r>
      <w:r w:rsidRPr="00250BC4">
        <w:rPr>
          <w:b/>
          <w:bCs/>
        </w:rPr>
        <w:t>three</w:t>
      </w:r>
      <w:r w:rsidRPr="00250BC4">
        <w:t xml:space="preserve"> lamingtons to get </w:t>
      </w:r>
      <m:oMath>
        <m:f>
          <m:fPr>
            <m:ctrlPr>
              <w:rPr>
                <w:rFonts w:ascii="Cambria Math" w:hAnsi="Cambria Math"/>
              </w:rPr>
            </m:ctrlPr>
          </m:fPr>
          <m:num>
            <m:r>
              <w:rPr>
                <w:rFonts w:ascii="Cambria Math" w:hAnsi="Cambria Math"/>
              </w:rPr>
              <m:t>3</m:t>
            </m:r>
          </m:num>
          <m:den>
            <m:r>
              <w:rPr>
                <w:rFonts w:ascii="Cambria Math" w:hAnsi="Cambria Math"/>
              </w:rPr>
              <m:t>5</m:t>
            </m:r>
          </m:den>
        </m:f>
      </m:oMath>
      <w:r w:rsidR="009E0A71">
        <w:rPr>
          <w:rFonts w:eastAsiaTheme="minorEastAsia"/>
        </w:rPr>
        <w:t xml:space="preserve"> </w:t>
      </w:r>
      <w:r w:rsidRPr="00250BC4">
        <w:t xml:space="preserve">or </w:t>
      </w:r>
      <m:oMath>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10</m:t>
            </m:r>
          </m:den>
        </m:f>
      </m:oMath>
      <w:r w:rsidR="009E0A71">
        <w:t xml:space="preserve"> </w:t>
      </w:r>
      <w:r w:rsidRPr="00250BC4">
        <w:t xml:space="preserve">. </w:t>
      </w:r>
    </w:p>
    <w:p w14:paraId="115CFC38" w14:textId="006770A7" w:rsidR="00250BC4" w:rsidRPr="00250BC4" w:rsidRDefault="00250BC4" w:rsidP="00250BC4">
      <w:pPr>
        <w:numPr>
          <w:ilvl w:val="0"/>
          <w:numId w:val="40"/>
        </w:numPr>
      </w:pPr>
      <w:r w:rsidRPr="00250BC4">
        <w:rPr>
          <w:b/>
          <w:bCs/>
        </w:rPr>
        <w:t>Five</w:t>
      </w:r>
      <w:r w:rsidRPr="00250BC4">
        <w:t xml:space="preserve"> students share </w:t>
      </w:r>
      <w:r w:rsidRPr="00250BC4">
        <w:rPr>
          <w:b/>
          <w:bCs/>
        </w:rPr>
        <w:t>four</w:t>
      </w:r>
      <w:r w:rsidRPr="00250BC4">
        <w:t xml:space="preserve"> lamingtons to get </w:t>
      </w:r>
      <m:oMath>
        <m:f>
          <m:fPr>
            <m:ctrlPr>
              <w:rPr>
                <w:rFonts w:ascii="Cambria Math" w:hAnsi="Cambria Math"/>
              </w:rPr>
            </m:ctrlPr>
          </m:fPr>
          <m:num>
            <m:r>
              <w:rPr>
                <w:rFonts w:ascii="Cambria Math" w:hAnsi="Cambria Math"/>
              </w:rPr>
              <m:t>4</m:t>
            </m:r>
          </m:num>
          <m:den>
            <m:r>
              <w:rPr>
                <w:rFonts w:ascii="Cambria Math" w:hAnsi="Cambria Math"/>
              </w:rPr>
              <m:t>5</m:t>
            </m:r>
          </m:den>
        </m:f>
      </m:oMath>
      <w:r w:rsidRPr="00250BC4">
        <w:t xml:space="preserve"> or </w:t>
      </w:r>
      <m:oMath>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10</m:t>
            </m:r>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5</m:t>
            </m:r>
          </m:den>
        </m:f>
      </m:oMath>
      <w:r w:rsidRPr="00250BC4">
        <w:t>.</w:t>
      </w:r>
    </w:p>
    <w:p w14:paraId="3744A984" w14:textId="281A8CB9" w:rsidR="00250BC4" w:rsidRPr="00250BC4" w:rsidRDefault="00250BC4" w:rsidP="00250BC4">
      <w:pPr>
        <w:numPr>
          <w:ilvl w:val="0"/>
          <w:numId w:val="40"/>
        </w:numPr>
      </w:pPr>
      <w:r w:rsidRPr="00250BC4">
        <w:rPr>
          <w:b/>
          <w:bCs/>
        </w:rPr>
        <w:t>Six</w:t>
      </w:r>
      <w:r w:rsidRPr="00250BC4">
        <w:t xml:space="preserve"> students share </w:t>
      </w:r>
      <w:r w:rsidRPr="00250BC4">
        <w:rPr>
          <w:b/>
          <w:bCs/>
        </w:rPr>
        <w:t>five</w:t>
      </w:r>
      <w:r w:rsidRPr="00250BC4">
        <w:t xml:space="preserve"> lamingtons to get </w:t>
      </w:r>
      <m:oMath>
        <m:f>
          <m:fPr>
            <m:ctrlPr>
              <w:rPr>
                <w:rFonts w:ascii="Cambria Math" w:hAnsi="Cambria Math"/>
              </w:rPr>
            </m:ctrlPr>
          </m:fPr>
          <m:num>
            <m:r>
              <w:rPr>
                <w:rFonts w:ascii="Cambria Math" w:hAnsi="Cambria Math"/>
              </w:rPr>
              <m:t>5</m:t>
            </m:r>
          </m:num>
          <m:den>
            <m:r>
              <w:rPr>
                <w:rFonts w:ascii="Cambria Math" w:hAnsi="Cambria Math"/>
              </w:rPr>
              <m:t>6</m:t>
            </m:r>
          </m:den>
        </m:f>
      </m:oMath>
      <w:r w:rsidR="00E32750">
        <w:rPr>
          <w:rFonts w:eastAsiaTheme="minorEastAsia"/>
        </w:rPr>
        <w:t xml:space="preserve"> </w:t>
      </w:r>
      <w:r w:rsidRPr="00250BC4">
        <w:t xml:space="preserve">or </w:t>
      </w:r>
      <m:oMath>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3</m:t>
            </m:r>
          </m:den>
        </m:f>
      </m:oMath>
      <w:r w:rsidRPr="00250BC4">
        <w:t>.</w:t>
      </w:r>
    </w:p>
    <w:p w14:paraId="6027F721" w14:textId="1A27AF99" w:rsidR="00250BC4" w:rsidRPr="00250BC4" w:rsidRDefault="00250BC4" w:rsidP="00250BC4">
      <w:pPr>
        <w:numPr>
          <w:ilvl w:val="0"/>
          <w:numId w:val="40"/>
        </w:numPr>
      </w:pPr>
      <w:r w:rsidRPr="00250BC4">
        <w:rPr>
          <w:b/>
          <w:bCs/>
        </w:rPr>
        <w:t xml:space="preserve">Eight </w:t>
      </w:r>
      <w:r w:rsidRPr="00250BC4">
        <w:t xml:space="preserve">students share </w:t>
      </w:r>
      <w:r w:rsidRPr="00250BC4">
        <w:rPr>
          <w:b/>
          <w:bCs/>
        </w:rPr>
        <w:t>six</w:t>
      </w:r>
      <w:r w:rsidRPr="00250BC4">
        <w:t xml:space="preserve"> lamingtons to get </w:t>
      </w:r>
      <m:oMath>
        <m:f>
          <m:fPr>
            <m:ctrlPr>
              <w:rPr>
                <w:rFonts w:ascii="Cambria Math" w:hAnsi="Cambria Math"/>
              </w:rPr>
            </m:ctrlPr>
          </m:fPr>
          <m:num>
            <m:r>
              <w:rPr>
                <w:rFonts w:ascii="Cambria Math" w:hAnsi="Cambria Math"/>
              </w:rPr>
              <m:t>6</m:t>
            </m:r>
          </m:num>
          <m:den>
            <m:r>
              <w:rPr>
                <w:rFonts w:ascii="Cambria Math" w:hAnsi="Cambria Math"/>
              </w:rPr>
              <m:t>8</m:t>
            </m:r>
          </m:den>
        </m:f>
      </m:oMath>
      <w:r w:rsidRPr="00250BC4">
        <w:t xml:space="preserve"> or </w:t>
      </w:r>
      <m:oMath>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4</m:t>
            </m:r>
          </m:den>
        </m:f>
      </m:oMath>
      <w:r w:rsidRPr="00250BC4">
        <w:t>.</w:t>
      </w:r>
    </w:p>
    <w:p w14:paraId="7840A672" w14:textId="77777777" w:rsidR="00250BC4" w:rsidRPr="00250BC4" w:rsidRDefault="00250BC4" w:rsidP="00250BC4">
      <w:r w:rsidRPr="00250BC4">
        <w:t>Ask students which groups got more lamington and to explain their reasoning.</w:t>
      </w:r>
    </w:p>
    <w:p w14:paraId="633E4E1C" w14:textId="77777777" w:rsidR="00250BC4" w:rsidRPr="00250BC4" w:rsidRDefault="00250BC4" w:rsidP="00250BC4">
      <w:r w:rsidRPr="00250BC4">
        <w:t>Introduce the idea of fair or equal shares and briefly invite students to share examples of their own experience. For example, sharing at home or cutting fruit.</w:t>
      </w:r>
    </w:p>
    <w:p w14:paraId="6FDED93B" w14:textId="444D9BB4" w:rsidR="004D0F6F" w:rsidRDefault="00250BC4" w:rsidP="004D0F6F">
      <w:r w:rsidRPr="00250BC4">
        <w:rPr>
          <w:b/>
          <w:bCs/>
        </w:rPr>
        <w:t>Pose the task:</w:t>
      </w:r>
      <w:r w:rsidRPr="00250BC4">
        <w:t xml:space="preserve"> </w:t>
      </w:r>
      <w:r w:rsidRPr="00250BC4">
        <w:rPr>
          <w:i/>
          <w:iCs/>
        </w:rPr>
        <w:t>If the lamingtons were shared equally across the groups, how much would each student receive?</w:t>
      </w:r>
    </w:p>
    <w:p w14:paraId="5340909D" w14:textId="77777777" w:rsidR="004D0F6F" w:rsidRDefault="004D0F6F" w:rsidP="004D0F6F"/>
    <w:p w14:paraId="6EF8AB54" w14:textId="15315342" w:rsidR="004D0F6F" w:rsidRDefault="004C5202" w:rsidP="004D0F6F">
      <w:pPr>
        <w:pStyle w:val="Heading2"/>
      </w:pPr>
      <w:r w:rsidRPr="004C5202">
        <w:t>Explore | Fair sharing</w:t>
      </w:r>
      <w:r w:rsidR="004D0F6F">
        <w:t xml:space="preserve"> </w:t>
      </w:r>
    </w:p>
    <w:p w14:paraId="35813148" w14:textId="06B0EA68" w:rsidR="00C402EC" w:rsidRPr="00C402EC" w:rsidRDefault="00C402EC" w:rsidP="00C402EC">
      <w:r w:rsidRPr="00C402EC">
        <w:t>Organise students into small groups to find what fraction each student receives when 18 lamingtons are shared between 24 students. Provide each student with a sheet of A3 paper to record their thinking and to represent their group’s work as a poster.</w:t>
      </w:r>
    </w:p>
    <w:p w14:paraId="384C5D24" w14:textId="70666684" w:rsidR="00C402EC" w:rsidRPr="00C402EC" w:rsidRDefault="00C402EC" w:rsidP="00C402EC">
      <w:pPr>
        <w:pStyle w:val="Heading3"/>
      </w:pPr>
      <w:r w:rsidRPr="00C402EC">
        <w:t xml:space="preserve">Noticing student thinking </w:t>
      </w:r>
    </w:p>
    <w:p w14:paraId="649DFA94" w14:textId="77777777" w:rsidR="00C402EC" w:rsidRPr="00C402EC" w:rsidRDefault="00C402EC" w:rsidP="00C402EC">
      <w:r w:rsidRPr="00C402EC">
        <w:t>Possible student strategies and teacher questions:</w:t>
      </w:r>
    </w:p>
    <w:p w14:paraId="1BA2EB11" w14:textId="77777777" w:rsidR="00C402EC" w:rsidRPr="00C402EC" w:rsidRDefault="00C402EC" w:rsidP="00C402EC">
      <w:pPr>
        <w:numPr>
          <w:ilvl w:val="0"/>
          <w:numId w:val="41"/>
        </w:numPr>
      </w:pPr>
      <w:r w:rsidRPr="00C402EC">
        <w:t>Students may cut each lamington into 24 pieces.</w:t>
      </w:r>
    </w:p>
    <w:p w14:paraId="5420A2D9" w14:textId="77777777" w:rsidR="00C402EC" w:rsidRPr="00C402EC" w:rsidRDefault="00C402EC" w:rsidP="00C402EC">
      <w:pPr>
        <w:numPr>
          <w:ilvl w:val="1"/>
          <w:numId w:val="41"/>
        </w:numPr>
      </w:pPr>
      <w:r w:rsidRPr="00C402EC">
        <w:rPr>
          <w:i/>
          <w:iCs/>
        </w:rPr>
        <w:t>Is it practical to cut one lamington into 24 pieces?</w:t>
      </w:r>
    </w:p>
    <w:p w14:paraId="0314371A" w14:textId="77777777" w:rsidR="00C402EC" w:rsidRPr="00C402EC" w:rsidRDefault="00C402EC" w:rsidP="00C402EC">
      <w:pPr>
        <w:numPr>
          <w:ilvl w:val="1"/>
          <w:numId w:val="41"/>
        </w:numPr>
      </w:pPr>
      <w:r w:rsidRPr="00C402EC">
        <w:rPr>
          <w:i/>
          <w:iCs/>
        </w:rPr>
        <w:t>What might be more practical?</w:t>
      </w:r>
    </w:p>
    <w:p w14:paraId="399292DF" w14:textId="77777777" w:rsidR="00C402EC" w:rsidRPr="00C402EC" w:rsidRDefault="00C402EC" w:rsidP="00C402EC">
      <w:pPr>
        <w:numPr>
          <w:ilvl w:val="0"/>
          <w:numId w:val="41"/>
        </w:numPr>
      </w:pPr>
      <w:r w:rsidRPr="00C402EC">
        <w:t>Students may find the total number of lamingtons and students, then share all the lamingtons between all the students.</w:t>
      </w:r>
    </w:p>
    <w:p w14:paraId="47195838" w14:textId="77777777" w:rsidR="00C402EC" w:rsidRPr="00C402EC" w:rsidRDefault="00C402EC" w:rsidP="00C402EC">
      <w:pPr>
        <w:numPr>
          <w:ilvl w:val="1"/>
          <w:numId w:val="41"/>
        </w:numPr>
      </w:pPr>
      <w:r w:rsidRPr="00C402EC">
        <w:rPr>
          <w:i/>
          <w:iCs/>
        </w:rPr>
        <w:t>How many lamingtons are there altogether and how many students do you have to share them between?</w:t>
      </w:r>
      <w:r w:rsidRPr="00C402EC">
        <w:t xml:space="preserve"> (18 lamingtons between 24 students)</w:t>
      </w:r>
    </w:p>
    <w:p w14:paraId="325A39B5" w14:textId="77777777" w:rsidR="00C402EC" w:rsidRPr="00C402EC" w:rsidRDefault="00C402EC" w:rsidP="00C402EC">
      <w:pPr>
        <w:numPr>
          <w:ilvl w:val="0"/>
          <w:numId w:val="41"/>
        </w:numPr>
      </w:pPr>
      <w:r w:rsidRPr="00C402EC">
        <w:t>Students may divide each lamington in half and then share the remaining lamingtons.</w:t>
      </w:r>
    </w:p>
    <w:p w14:paraId="4A6494AB" w14:textId="77777777" w:rsidR="00C402EC" w:rsidRPr="00C402EC" w:rsidRDefault="00C402EC" w:rsidP="00C402EC">
      <w:pPr>
        <w:numPr>
          <w:ilvl w:val="1"/>
          <w:numId w:val="41"/>
        </w:numPr>
      </w:pPr>
      <w:r w:rsidRPr="00C402EC">
        <w:rPr>
          <w:i/>
          <w:iCs/>
        </w:rPr>
        <w:t>What fraction does each student receive?</w:t>
      </w:r>
    </w:p>
    <w:p w14:paraId="0FA83BA4" w14:textId="60E73B10" w:rsidR="00C402EC" w:rsidRPr="00C402EC" w:rsidRDefault="00DC2D74" w:rsidP="00C402EC">
      <w:pPr>
        <w:numPr>
          <w:ilvl w:val="2"/>
          <w:numId w:val="41"/>
        </w:numPr>
      </w:pPr>
      <m:oMath>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4</m:t>
            </m:r>
          </m:den>
        </m:f>
      </m:oMath>
    </w:p>
    <w:p w14:paraId="4404BC0C" w14:textId="77777777" w:rsidR="00C402EC" w:rsidRPr="00C402EC" w:rsidRDefault="00C402EC" w:rsidP="00C402EC">
      <w:pPr>
        <w:numPr>
          <w:ilvl w:val="1"/>
          <w:numId w:val="41"/>
        </w:numPr>
      </w:pPr>
      <w:r w:rsidRPr="00C402EC">
        <w:rPr>
          <w:i/>
          <w:iCs/>
        </w:rPr>
        <w:t>How much of one lamington would this be?</w:t>
      </w:r>
    </w:p>
    <w:p w14:paraId="4862EB1E" w14:textId="1E30CF02" w:rsidR="00C402EC" w:rsidRPr="00C402EC" w:rsidRDefault="00DC2D74" w:rsidP="00C402EC">
      <w:pPr>
        <w:numPr>
          <w:ilvl w:val="2"/>
          <w:numId w:val="41"/>
        </w:numPr>
      </w:pPr>
      <m:oMath>
        <m:f>
          <m:fPr>
            <m:ctrlPr>
              <w:rPr>
                <w:rFonts w:ascii="Cambria Math" w:hAnsi="Cambria Math"/>
              </w:rPr>
            </m:ctrlPr>
          </m:fPr>
          <m:num>
            <m:r>
              <w:rPr>
                <w:rFonts w:ascii="Cambria Math" w:hAnsi="Cambria Math"/>
              </w:rPr>
              <m:t>2</m:t>
            </m:r>
          </m:num>
          <m:den>
            <m:r>
              <w:rPr>
                <w:rFonts w:ascii="Cambria Math" w:hAnsi="Cambria Math"/>
              </w:rPr>
              <m:t>4</m:t>
            </m:r>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4</m:t>
            </m:r>
          </m:den>
        </m:f>
        <m:r>
          <w:rPr>
            <w:rFonts w:ascii="Cambria Math" w:hAnsi="Cambria Math"/>
          </w:rPr>
          <m:t>=</m:t>
        </m:r>
        <m:f>
          <m:fPr>
            <m:ctrlPr>
              <w:rPr>
                <w:rFonts w:ascii="Cambria Math" w:hAnsi="Cambria Math"/>
              </w:rPr>
            </m:ctrlPr>
          </m:fPr>
          <m:num>
            <m:r>
              <w:rPr>
                <w:rFonts w:ascii="Cambria Math" w:hAnsi="Cambria Math"/>
              </w:rPr>
              <m:t>3</m:t>
            </m:r>
          </m:num>
          <m:den>
            <m:r>
              <w:rPr>
                <w:rFonts w:ascii="Cambria Math" w:hAnsi="Cambria Math"/>
              </w:rPr>
              <m:t>4</m:t>
            </m:r>
          </m:den>
        </m:f>
      </m:oMath>
    </w:p>
    <w:p w14:paraId="15E2CA19" w14:textId="0311722B" w:rsidR="00C402EC" w:rsidRPr="00C402EC" w:rsidRDefault="00C402EC" w:rsidP="00C402EC">
      <w:pPr>
        <w:pStyle w:val="Heading3"/>
      </w:pPr>
      <w:r w:rsidRPr="00C402EC">
        <w:lastRenderedPageBreak/>
        <w:t>Questioning to prompt student thinking</w:t>
      </w:r>
    </w:p>
    <w:p w14:paraId="386FDFA6" w14:textId="77777777" w:rsidR="00C402EC" w:rsidRPr="00C402EC" w:rsidRDefault="00C402EC" w:rsidP="00C402EC">
      <w:pPr>
        <w:rPr>
          <w:b/>
          <w:bCs/>
        </w:rPr>
      </w:pPr>
      <w:r w:rsidRPr="00C402EC">
        <w:rPr>
          <w:b/>
          <w:bCs/>
        </w:rPr>
        <w:t>Enabling prompts</w:t>
      </w:r>
    </w:p>
    <w:p w14:paraId="36E3B07B" w14:textId="77777777" w:rsidR="00C402EC" w:rsidRPr="00C402EC" w:rsidRDefault="00C402EC" w:rsidP="00C402EC">
      <w:pPr>
        <w:numPr>
          <w:ilvl w:val="0"/>
          <w:numId w:val="42"/>
        </w:numPr>
      </w:pPr>
      <w:r w:rsidRPr="00C402EC">
        <w:rPr>
          <w:i/>
          <w:iCs/>
        </w:rPr>
        <w:t xml:space="preserve">What does it mean to share equally? </w:t>
      </w:r>
    </w:p>
    <w:p w14:paraId="57F63BF8" w14:textId="77777777" w:rsidR="00C402EC" w:rsidRPr="00C402EC" w:rsidRDefault="00C402EC" w:rsidP="00C402EC">
      <w:pPr>
        <w:numPr>
          <w:ilvl w:val="0"/>
          <w:numId w:val="42"/>
        </w:numPr>
      </w:pPr>
      <w:r w:rsidRPr="00C402EC">
        <w:rPr>
          <w:i/>
          <w:iCs/>
        </w:rPr>
        <w:t>How could the lamington pictures help you?</w:t>
      </w:r>
    </w:p>
    <w:p w14:paraId="1C677868" w14:textId="77777777" w:rsidR="00C402EC" w:rsidRPr="00C402EC" w:rsidRDefault="00C402EC" w:rsidP="00C402EC">
      <w:pPr>
        <w:numPr>
          <w:ilvl w:val="0"/>
          <w:numId w:val="42"/>
        </w:numPr>
      </w:pPr>
      <w:r w:rsidRPr="00C402EC">
        <w:rPr>
          <w:i/>
          <w:iCs/>
        </w:rPr>
        <w:t>Can you describe the problem in your own words?</w:t>
      </w:r>
    </w:p>
    <w:p w14:paraId="4882E30E" w14:textId="77777777" w:rsidR="00C402EC" w:rsidRPr="00C402EC" w:rsidRDefault="00C402EC" w:rsidP="00C402EC">
      <w:pPr>
        <w:numPr>
          <w:ilvl w:val="0"/>
          <w:numId w:val="42"/>
        </w:numPr>
      </w:pPr>
      <w:r w:rsidRPr="00C402EC">
        <w:rPr>
          <w:i/>
          <w:iCs/>
        </w:rPr>
        <w:t>Do you have enough lamingtons for students to get a whole one each? How do you know?</w:t>
      </w:r>
    </w:p>
    <w:p w14:paraId="604D6F8B" w14:textId="77777777" w:rsidR="00C402EC" w:rsidRPr="00C402EC" w:rsidRDefault="00C402EC" w:rsidP="00C402EC">
      <w:pPr>
        <w:rPr>
          <w:b/>
          <w:bCs/>
        </w:rPr>
      </w:pPr>
      <w:r w:rsidRPr="00C402EC">
        <w:rPr>
          <w:b/>
          <w:bCs/>
        </w:rPr>
        <w:t>Extending prompts</w:t>
      </w:r>
    </w:p>
    <w:p w14:paraId="15BD1113" w14:textId="77777777" w:rsidR="00C402EC" w:rsidRPr="00C402EC" w:rsidRDefault="00C402EC" w:rsidP="00C402EC">
      <w:pPr>
        <w:numPr>
          <w:ilvl w:val="0"/>
          <w:numId w:val="43"/>
        </w:numPr>
      </w:pPr>
      <w:r w:rsidRPr="00C402EC">
        <w:rPr>
          <w:i/>
          <w:iCs/>
        </w:rPr>
        <w:t>How do you know how much each student gets? What information does the fraction give you?</w:t>
      </w:r>
    </w:p>
    <w:p w14:paraId="1144B6C2" w14:textId="77777777" w:rsidR="00C402EC" w:rsidRPr="00C402EC" w:rsidRDefault="00C402EC" w:rsidP="00C402EC">
      <w:pPr>
        <w:numPr>
          <w:ilvl w:val="0"/>
          <w:numId w:val="43"/>
        </w:numPr>
      </w:pPr>
      <w:r w:rsidRPr="00C402EC">
        <w:rPr>
          <w:i/>
          <w:iCs/>
        </w:rPr>
        <w:t xml:space="preserve">How do you know who has the largest fraction? </w:t>
      </w:r>
    </w:p>
    <w:p w14:paraId="1423F471" w14:textId="77777777" w:rsidR="00C402EC" w:rsidRPr="00C402EC" w:rsidRDefault="00C402EC" w:rsidP="00C402EC">
      <w:pPr>
        <w:numPr>
          <w:ilvl w:val="0"/>
          <w:numId w:val="43"/>
        </w:numPr>
      </w:pPr>
      <w:r w:rsidRPr="00C402EC">
        <w:rPr>
          <w:i/>
          <w:iCs/>
        </w:rPr>
        <w:t xml:space="preserve">How could you represent this with a diagram, words, or a number sentence? </w:t>
      </w:r>
    </w:p>
    <w:p w14:paraId="42653CDC" w14:textId="77777777" w:rsidR="00C402EC" w:rsidRPr="00C402EC" w:rsidRDefault="00C402EC" w:rsidP="00C402EC">
      <w:pPr>
        <w:numPr>
          <w:ilvl w:val="0"/>
          <w:numId w:val="43"/>
        </w:numPr>
      </w:pPr>
      <w:r w:rsidRPr="00C402EC">
        <w:rPr>
          <w:i/>
          <w:iCs/>
        </w:rPr>
        <w:t>How does a fraction show division?</w:t>
      </w:r>
    </w:p>
    <w:p w14:paraId="40DCAB66" w14:textId="77777777" w:rsidR="00C402EC" w:rsidRPr="00C402EC" w:rsidRDefault="00C402EC" w:rsidP="00C402EC">
      <w:pPr>
        <w:numPr>
          <w:ilvl w:val="0"/>
          <w:numId w:val="43"/>
        </w:numPr>
      </w:pPr>
      <w:r w:rsidRPr="00C402EC">
        <w:rPr>
          <w:i/>
          <w:iCs/>
        </w:rPr>
        <w:t>Can you solve this in more than one way?</w:t>
      </w:r>
    </w:p>
    <w:p w14:paraId="0D11AA15" w14:textId="72453C28" w:rsidR="00C402EC" w:rsidRPr="00C402EC" w:rsidRDefault="00C402EC" w:rsidP="00C402EC">
      <w:pPr>
        <w:numPr>
          <w:ilvl w:val="0"/>
          <w:numId w:val="43"/>
        </w:numPr>
      </w:pPr>
      <w:r w:rsidRPr="00C402EC">
        <w:rPr>
          <w:i/>
          <w:iCs/>
        </w:rPr>
        <w:t>What would happen if you were sharing the same number of lamingtons between 15 students?</w:t>
      </w:r>
    </w:p>
    <w:p w14:paraId="54D19C9E" w14:textId="69461586" w:rsidR="004D0F6F" w:rsidRDefault="00C402EC" w:rsidP="004D0F6F">
      <w:r w:rsidRPr="00C402EC">
        <w:t>Select student work samples that illustrate different sharing strategies and have used mathematical and fractional notation.</w:t>
      </w:r>
    </w:p>
    <w:p w14:paraId="087230D8" w14:textId="77777777" w:rsidR="004D0F6F" w:rsidRDefault="004D0F6F" w:rsidP="004D0F6F"/>
    <w:p w14:paraId="1FC880F9" w14:textId="08421F3F" w:rsidR="004D0F6F" w:rsidRDefault="00780749" w:rsidP="004D0F6F">
      <w:pPr>
        <w:pStyle w:val="Heading2"/>
      </w:pPr>
      <w:r w:rsidRPr="00780749">
        <w:t>Connect | Equivalent shares</w:t>
      </w:r>
      <w:r w:rsidR="004D0F6F">
        <w:t xml:space="preserve"> </w:t>
      </w: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18"/>
      </w:tblGrid>
      <w:tr w:rsidR="00900FBD" w:rsidRPr="00397D6F" w14:paraId="5437BDEF" w14:textId="77777777" w:rsidTr="00900FBD">
        <w:trPr>
          <w:tblCellSpacing w:w="15" w:type="dxa"/>
        </w:trPr>
        <w:tc>
          <w:tcPr>
            <w:tcW w:w="9858" w:type="dxa"/>
            <w:vAlign w:val="center"/>
            <w:hideMark/>
          </w:tcPr>
          <w:p w14:paraId="1C40DAA0" w14:textId="77777777" w:rsidR="00900FBD" w:rsidRPr="006F7F80" w:rsidRDefault="00900FBD" w:rsidP="00900FBD">
            <w:r w:rsidRPr="006F7F80">
              <w:t>The purpose of this Connect phase is for students to:</w:t>
            </w:r>
          </w:p>
          <w:p w14:paraId="7F0FE6F1" w14:textId="77777777" w:rsidR="00900FBD" w:rsidRPr="006F7F80" w:rsidRDefault="00900FBD" w:rsidP="00900FBD">
            <w:pPr>
              <w:numPr>
                <w:ilvl w:val="0"/>
                <w:numId w:val="26"/>
              </w:numPr>
            </w:pPr>
            <w:r w:rsidRPr="006F7F80">
              <w:t xml:space="preserve">understand that the representation </w:t>
            </w:r>
            <m:oMath>
              <m:f>
                <m:fPr>
                  <m:ctrlPr>
                    <w:rPr>
                      <w:rFonts w:ascii="Cambria Math" w:hAnsi="Cambria Math"/>
                    </w:rPr>
                  </m:ctrlPr>
                </m:fPr>
                <m:num>
                  <m:r>
                    <w:rPr>
                      <w:rFonts w:ascii="Cambria Math" w:hAnsi="Cambria Math"/>
                    </w:rPr>
                    <m:t>a</m:t>
                  </m:r>
                </m:num>
                <m:den>
                  <m:r>
                    <w:rPr>
                      <w:rFonts w:ascii="Cambria Math" w:hAnsi="Cambria Math"/>
                    </w:rPr>
                    <m:t>b</m:t>
                  </m:r>
                </m:den>
              </m:f>
            </m:oMath>
            <w:r>
              <w:rPr>
                <w:rFonts w:eastAsiaTheme="minorEastAsia"/>
              </w:rPr>
              <w:t xml:space="preserve"> </w:t>
            </w:r>
            <w:r w:rsidRPr="006F7F80">
              <w:t xml:space="preserve">is equivalent to </w:t>
            </w:r>
            <m:oMath>
              <m:r>
                <w:rPr>
                  <w:rFonts w:ascii="Cambria Math" w:hAnsi="Cambria Math"/>
                </w:rPr>
                <m:t>a÷b</m:t>
              </m:r>
            </m:oMath>
            <w:r w:rsidRPr="006F7F80">
              <w:t xml:space="preserve">. </w:t>
            </w:r>
          </w:p>
          <w:p w14:paraId="201BB2F3" w14:textId="77777777" w:rsidR="00900FBD" w:rsidRPr="006F7F80" w:rsidRDefault="00900FBD" w:rsidP="00900FBD">
            <w:pPr>
              <w:numPr>
                <w:ilvl w:val="0"/>
                <w:numId w:val="26"/>
              </w:numPr>
            </w:pPr>
            <w:r w:rsidRPr="006F7F80">
              <w:t>understand that the larger the denominator, the smaller the share.</w:t>
            </w:r>
          </w:p>
          <w:p w14:paraId="50D9F278" w14:textId="60CCDBFE" w:rsidR="00900FBD" w:rsidRPr="00397D6F" w:rsidRDefault="00900FBD" w:rsidP="00900FBD">
            <w:pPr>
              <w:numPr>
                <w:ilvl w:val="0"/>
                <w:numId w:val="26"/>
              </w:numPr>
            </w:pPr>
            <w:r w:rsidRPr="006F7F80">
              <w:t>recognise that some sharing strategies are more practical than others.</w:t>
            </w:r>
          </w:p>
        </w:tc>
      </w:tr>
    </w:tbl>
    <w:p w14:paraId="41FD543E" w14:textId="77777777" w:rsidR="00900FBD" w:rsidRDefault="00900FBD" w:rsidP="006F7F80"/>
    <w:p w14:paraId="143C6CE5" w14:textId="77777777" w:rsidR="006F7F80" w:rsidRPr="006F7F80" w:rsidRDefault="006F7F80" w:rsidP="006F7F80">
      <w:r w:rsidRPr="006F7F80">
        <w:t xml:space="preserve">Select students to reflect on strategies that made it easier to compare each group’s fraction. </w:t>
      </w:r>
    </w:p>
    <w:p w14:paraId="6D2A4F33" w14:textId="77777777" w:rsidR="006F7F80" w:rsidRPr="006F7F80" w:rsidRDefault="006F7F80" w:rsidP="006F7F80">
      <w:r w:rsidRPr="006F7F80">
        <w:t>Invite these students to share:</w:t>
      </w:r>
    </w:p>
    <w:p w14:paraId="0B2D58B5" w14:textId="77777777" w:rsidR="006F7F80" w:rsidRPr="006F7F80" w:rsidRDefault="006F7F80" w:rsidP="006F7F80">
      <w:pPr>
        <w:numPr>
          <w:ilvl w:val="0"/>
          <w:numId w:val="45"/>
        </w:numPr>
      </w:pPr>
      <w:r w:rsidRPr="006F7F80">
        <w:t xml:space="preserve">why they used that strategy. </w:t>
      </w:r>
    </w:p>
    <w:p w14:paraId="65B0D0EC" w14:textId="77777777" w:rsidR="006F7F80" w:rsidRPr="006F7F80" w:rsidRDefault="006F7F80" w:rsidP="006F7F80">
      <w:pPr>
        <w:numPr>
          <w:ilvl w:val="0"/>
          <w:numId w:val="45"/>
        </w:numPr>
      </w:pPr>
      <w:r w:rsidRPr="006F7F80">
        <w:t xml:space="preserve">how they solved the problem to get their fraction. </w:t>
      </w:r>
    </w:p>
    <w:p w14:paraId="4B4BDE47" w14:textId="77777777" w:rsidR="006F7F80" w:rsidRPr="006F7F80" w:rsidRDefault="006F7F80" w:rsidP="006F7F80">
      <w:pPr>
        <w:numPr>
          <w:ilvl w:val="0"/>
          <w:numId w:val="45"/>
        </w:numPr>
      </w:pPr>
      <w:r w:rsidRPr="006F7F80">
        <w:t>which fraction/s they found and what information this gave them.</w:t>
      </w:r>
    </w:p>
    <w:p w14:paraId="389B1CE4" w14:textId="77777777" w:rsidR="006F7F80" w:rsidRPr="006F7F80" w:rsidRDefault="006F7F80" w:rsidP="006F7F80">
      <w:r w:rsidRPr="006F7F80">
        <w:rPr>
          <w:b/>
          <w:bCs/>
        </w:rPr>
        <w:t xml:space="preserve">Discuss </w:t>
      </w:r>
      <w:r w:rsidRPr="006F7F80">
        <w:t>as a class:</w:t>
      </w:r>
    </w:p>
    <w:p w14:paraId="31B01B2A" w14:textId="77777777" w:rsidR="006F7F80" w:rsidRPr="006F7F80" w:rsidRDefault="006F7F80" w:rsidP="006F7F80">
      <w:pPr>
        <w:numPr>
          <w:ilvl w:val="0"/>
          <w:numId w:val="46"/>
        </w:numPr>
      </w:pPr>
      <w:r w:rsidRPr="006F7F80">
        <w:rPr>
          <w:i/>
          <w:iCs/>
        </w:rPr>
        <w:t>How are these strategies different?</w:t>
      </w:r>
    </w:p>
    <w:p w14:paraId="4C0EE6E9" w14:textId="77777777" w:rsidR="006F7F80" w:rsidRPr="006F7F80" w:rsidRDefault="006F7F80" w:rsidP="006F7F80">
      <w:pPr>
        <w:numPr>
          <w:ilvl w:val="0"/>
          <w:numId w:val="46"/>
        </w:numPr>
      </w:pPr>
      <w:r w:rsidRPr="006F7F80">
        <w:rPr>
          <w:i/>
          <w:iCs/>
        </w:rPr>
        <w:t xml:space="preserve">How are they similar? </w:t>
      </w:r>
    </w:p>
    <w:p w14:paraId="72BD4B83" w14:textId="77777777" w:rsidR="006F7F80" w:rsidRPr="006F7F80" w:rsidRDefault="006F7F80" w:rsidP="006F7F80">
      <w:pPr>
        <w:numPr>
          <w:ilvl w:val="0"/>
          <w:numId w:val="46"/>
        </w:numPr>
      </w:pPr>
      <w:r w:rsidRPr="006F7F80">
        <w:rPr>
          <w:i/>
          <w:iCs/>
        </w:rPr>
        <w:t>What is an equal share of the lamingtons for 24 students?</w:t>
      </w:r>
    </w:p>
    <w:p w14:paraId="6306DCBF" w14:textId="77777777" w:rsidR="006F7F80" w:rsidRPr="006F7F80" w:rsidRDefault="006F7F80" w:rsidP="006F7F80">
      <w:pPr>
        <w:numPr>
          <w:ilvl w:val="0"/>
          <w:numId w:val="46"/>
        </w:numPr>
      </w:pPr>
      <w:r w:rsidRPr="006F7F80">
        <w:rPr>
          <w:i/>
          <w:iCs/>
        </w:rPr>
        <w:t>How can the same share be expressed using different fractions?</w:t>
      </w:r>
    </w:p>
    <w:p w14:paraId="6A089444" w14:textId="7EBD3755" w:rsidR="004D0F6F" w:rsidRDefault="006F7F80" w:rsidP="004D0F6F">
      <w:pPr>
        <w:numPr>
          <w:ilvl w:val="0"/>
          <w:numId w:val="46"/>
        </w:numPr>
      </w:pPr>
      <w:r w:rsidRPr="006F7F80">
        <w:rPr>
          <w:i/>
          <w:iCs/>
        </w:rPr>
        <w:t xml:space="preserve">What connections do you notice between </w:t>
      </w:r>
      <m:oMath>
        <m:r>
          <w:rPr>
            <w:rFonts w:ascii="Cambria Math" w:hAnsi="Cambria Math"/>
          </w:rPr>
          <m:t>18÷24</m:t>
        </m:r>
      </m:oMath>
      <w:r w:rsidRPr="006F7F80">
        <w:rPr>
          <w:i/>
          <w:iCs/>
        </w:rPr>
        <w:t xml:space="preserve"> and </w:t>
      </w:r>
      <m:oMath>
        <m:f>
          <m:fPr>
            <m:ctrlPr>
              <w:rPr>
                <w:rFonts w:ascii="Cambria Math" w:hAnsi="Cambria Math"/>
              </w:rPr>
            </m:ctrlPr>
          </m:fPr>
          <m:num>
            <m:r>
              <w:rPr>
                <w:rFonts w:ascii="Cambria Math" w:hAnsi="Cambria Math"/>
              </w:rPr>
              <m:t>3</m:t>
            </m:r>
          </m:num>
          <m:den>
            <m:r>
              <w:rPr>
                <w:rFonts w:ascii="Cambria Math" w:hAnsi="Cambria Math"/>
              </w:rPr>
              <m:t>4</m:t>
            </m:r>
          </m:den>
        </m:f>
      </m:oMath>
      <w:r w:rsidRPr="006F7F80">
        <w:rPr>
          <w:i/>
          <w:iCs/>
        </w:rPr>
        <w:t>?</w:t>
      </w:r>
    </w:p>
    <w:p w14:paraId="662CDD4D" w14:textId="77777777" w:rsidR="004D0F6F" w:rsidRDefault="004D0F6F" w:rsidP="004D0F6F"/>
    <w:p w14:paraId="6232C2B0" w14:textId="238D42A1" w:rsidR="004D0F6F" w:rsidRDefault="0096647F" w:rsidP="004D0F6F">
      <w:pPr>
        <w:pStyle w:val="Heading2"/>
      </w:pPr>
      <w:r w:rsidRPr="0096647F">
        <w:t>Summarise | Fractions as division</w:t>
      </w:r>
      <w:r w:rsidR="004D0F6F">
        <w:t xml:space="preserve"> </w:t>
      </w:r>
    </w:p>
    <w:p w14:paraId="70B7D898" w14:textId="733AF87D" w:rsidR="00312BF8" w:rsidRPr="00312BF8" w:rsidRDefault="00312BF8" w:rsidP="00312BF8">
      <w:r w:rsidRPr="00312BF8">
        <w:t>Encourage students to consider:</w:t>
      </w:r>
    </w:p>
    <w:p w14:paraId="57FD38C0" w14:textId="77777777" w:rsidR="00312BF8" w:rsidRPr="00312BF8" w:rsidRDefault="00312BF8" w:rsidP="00312BF8">
      <w:pPr>
        <w:numPr>
          <w:ilvl w:val="0"/>
          <w:numId w:val="47"/>
        </w:numPr>
      </w:pPr>
      <w:r w:rsidRPr="00312BF8">
        <w:t>division as sharing equally.</w:t>
      </w:r>
    </w:p>
    <w:p w14:paraId="28770F91" w14:textId="77777777" w:rsidR="00312BF8" w:rsidRPr="00312BF8" w:rsidRDefault="00312BF8" w:rsidP="00312BF8">
      <w:pPr>
        <w:numPr>
          <w:ilvl w:val="0"/>
          <w:numId w:val="47"/>
        </w:numPr>
      </w:pPr>
      <w:r w:rsidRPr="00312BF8">
        <w:lastRenderedPageBreak/>
        <w:t>a fraction as an equal share.</w:t>
      </w:r>
    </w:p>
    <w:p w14:paraId="7A9D0424" w14:textId="6AA61359" w:rsidR="00312BF8" w:rsidRPr="00312BF8" w:rsidRDefault="00312BF8" w:rsidP="00312BF8">
      <w:pPr>
        <w:numPr>
          <w:ilvl w:val="0"/>
          <w:numId w:val="47"/>
        </w:numPr>
      </w:pPr>
      <w:r w:rsidRPr="00312BF8">
        <w:t xml:space="preserve">how some ways of writing fractions show the relationship between fractions and division. For example, when two lamingtons are divided between three people, each person gets </w:t>
      </w:r>
      <m:oMath>
        <m:f>
          <m:fPr>
            <m:ctrlPr>
              <w:rPr>
                <w:rFonts w:ascii="Cambria Math" w:hAnsi="Cambria Math"/>
              </w:rPr>
            </m:ctrlPr>
          </m:fPr>
          <m:num>
            <m:r>
              <w:rPr>
                <w:rFonts w:ascii="Cambria Math" w:hAnsi="Cambria Math"/>
              </w:rPr>
              <m:t>2</m:t>
            </m:r>
          </m:num>
          <m:den>
            <m:r>
              <w:rPr>
                <w:rFonts w:ascii="Cambria Math" w:hAnsi="Cambria Math"/>
              </w:rPr>
              <m:t>3</m:t>
            </m:r>
          </m:den>
        </m:f>
      </m:oMath>
      <w:r w:rsidRPr="00312BF8">
        <w:t>.</w:t>
      </w:r>
    </w:p>
    <w:p w14:paraId="20B49443" w14:textId="550D02D3" w:rsidR="004D0F6F" w:rsidRDefault="00312BF8" w:rsidP="004D0F6F">
      <w:r w:rsidRPr="00312BF8">
        <w:rPr>
          <w:b/>
          <w:bCs/>
        </w:rPr>
        <w:t>Ask</w:t>
      </w:r>
      <w:r w:rsidRPr="00312BF8">
        <w:t xml:space="preserve">: </w:t>
      </w:r>
      <w:r w:rsidRPr="00312BF8">
        <w:rPr>
          <w:i/>
          <w:iCs/>
        </w:rPr>
        <w:t>How would you explain the connection between division and fractions to a student in another class?</w:t>
      </w:r>
    </w:p>
    <w:p w14:paraId="4AA896DF" w14:textId="77777777" w:rsidR="004D0F6F" w:rsidRDefault="004D0F6F" w:rsidP="004D0F6F">
      <w:pPr>
        <w:widowControl/>
        <w:spacing w:after="0" w:line="240" w:lineRule="auto"/>
        <w:sectPr w:rsidR="004D0F6F" w:rsidSect="004D0F6F">
          <w:headerReference w:type="default" r:id="rId23"/>
          <w:pgSz w:w="11906" w:h="16838" w:code="9"/>
          <w:pgMar w:top="454" w:right="1021" w:bottom="1304" w:left="1021" w:header="624" w:footer="284" w:gutter="0"/>
          <w:cols w:space="708"/>
          <w:docGrid w:linePitch="360"/>
        </w:sectPr>
      </w:pPr>
    </w:p>
    <w:p w14:paraId="6C0D14ED" w14:textId="5963CCE0" w:rsidR="00A915D4" w:rsidRPr="004D0F6F" w:rsidRDefault="00A915D4" w:rsidP="00DA6740">
      <w:pPr>
        <w:widowControl/>
        <w:spacing w:after="0" w:line="240" w:lineRule="auto"/>
      </w:pPr>
    </w:p>
    <w:sectPr w:rsidR="00A915D4" w:rsidRPr="004D0F6F" w:rsidSect="005F0349">
      <w:headerReference w:type="default" r:id="rId24"/>
      <w:type w:val="continuous"/>
      <w:pgSz w:w="11906" w:h="16838" w:code="9"/>
      <w:pgMar w:top="454" w:right="1021" w:bottom="1304" w:left="1021" w:header="62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5F703" w14:textId="77777777" w:rsidR="00DC2D74" w:rsidRDefault="00DC2D74" w:rsidP="00A21BF1">
      <w:pPr>
        <w:spacing w:line="240" w:lineRule="auto"/>
      </w:pPr>
      <w:r>
        <w:separator/>
      </w:r>
    </w:p>
  </w:endnote>
  <w:endnote w:type="continuationSeparator" w:id="0">
    <w:p w14:paraId="5E295A12" w14:textId="77777777" w:rsidR="00DC2D74" w:rsidRDefault="00DC2D74"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Lucida Grande">
    <w:altName w:val="Times New Roman"/>
    <w:charset w:val="00"/>
    <w:family w:val="auto"/>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986834"/>
      <w:docPartObj>
        <w:docPartGallery w:val="Page Numbers (Bottom of Page)"/>
        <w:docPartUnique/>
      </w:docPartObj>
    </w:sdtPr>
    <w:sdtEndPr>
      <w:rPr>
        <w:noProof/>
      </w:rPr>
    </w:sdtEndPr>
    <w:sdtContent>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4D0F6F" w:rsidRPr="00541954" w14:paraId="27F4EDD2" w14:textId="77777777" w:rsidTr="008016C3">
          <w:trPr>
            <w:trHeight w:val="454"/>
          </w:trPr>
          <w:tc>
            <w:tcPr>
              <w:tcW w:w="2127" w:type="dxa"/>
              <w:vAlign w:val="bottom"/>
            </w:tcPr>
            <w:p w14:paraId="0187FA25" w14:textId="77777777" w:rsidR="004D0F6F" w:rsidRPr="00541954" w:rsidRDefault="004D0F6F" w:rsidP="00EB7D62">
              <w:pPr>
                <w:pStyle w:val="Footer"/>
                <w:jc w:val="left"/>
              </w:pPr>
              <w:r>
                <w:rPr>
                  <w:noProof/>
                </w:rPr>
                <w:drawing>
                  <wp:inline distT="0" distB="0" distL="0" distR="0" wp14:anchorId="27016D6C" wp14:editId="7CCF939C">
                    <wp:extent cx="543600" cy="190800"/>
                    <wp:effectExtent l="0" t="0" r="0" b="0"/>
                    <wp:docPr id="1433752860"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58940F91" w14:textId="77777777" w:rsidR="004D0F6F" w:rsidRPr="00F87F18" w:rsidRDefault="004D0F6F" w:rsidP="00EB7D62">
              <w:pPr>
                <w:pStyle w:val="Footer"/>
                <w:jc w:val="center"/>
                <w:rPr>
                  <w:rStyle w:val="Hyperlink"/>
                </w:rPr>
              </w:pPr>
              <w:hyperlink r:id="rId3" w:history="1">
                <w:r w:rsidRPr="00F87F18">
                  <w:rPr>
                    <w:rStyle w:val="Hyperlink"/>
                  </w:rPr>
                  <w:t>resolve.edu.au</w:t>
                </w:r>
              </w:hyperlink>
            </w:p>
          </w:tc>
          <w:tc>
            <w:tcPr>
              <w:tcW w:w="2067" w:type="dxa"/>
              <w:vAlign w:val="bottom"/>
            </w:tcPr>
            <w:p w14:paraId="43261B5F" w14:textId="77777777" w:rsidR="004D0F6F" w:rsidRPr="00541954" w:rsidRDefault="004D0F6F" w:rsidP="00EB7D62">
              <w:pPr>
                <w:pStyle w:val="Footer"/>
              </w:pPr>
              <w:r w:rsidRPr="004047B9">
                <w:rPr>
                  <w:b/>
                  <w:bCs/>
                  <w:color w:val="FC940B" w:themeColor="accent1"/>
                  <w:sz w:val="28"/>
                  <w:szCs w:val="28"/>
                </w:rPr>
                <w:t>(</w:t>
              </w:r>
              <w:r>
                <w:fldChar w:fldCharType="begin"/>
              </w:r>
              <w:r>
                <w:instrText xml:space="preserve"> PAGE   \* MERGEFORMAT </w:instrText>
              </w:r>
              <w:r>
                <w:fldChar w:fldCharType="separate"/>
              </w:r>
              <w:r>
                <w:t>1</w:t>
              </w:r>
              <w:r>
                <w:rPr>
                  <w:noProof/>
                </w:rPr>
                <w:fldChar w:fldCharType="end"/>
              </w:r>
              <w:r w:rsidRPr="004047B9">
                <w:rPr>
                  <w:b/>
                  <w:bCs/>
                  <w:noProof/>
                  <w:color w:val="FC940B" w:themeColor="accent1"/>
                  <w:sz w:val="28"/>
                  <w:szCs w:val="28"/>
                </w:rPr>
                <w:t>)</w:t>
              </w:r>
            </w:p>
          </w:tc>
        </w:tr>
      </w:tbl>
      <w:p w14:paraId="7A5450C0" w14:textId="77777777" w:rsidR="004D0F6F" w:rsidRDefault="00DC2D74" w:rsidP="00EB7D62">
        <w:pPr>
          <w:pStyle w:val="Footer"/>
          <w:jc w:val="left"/>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4958"/>
      <w:docPartObj>
        <w:docPartGallery w:val="Page Numbers (Bottom of Page)"/>
        <w:docPartUnique/>
      </w:docPartObj>
    </w:sdtPr>
    <w:sdtEndPr>
      <w:rPr>
        <w:noProof/>
      </w:rPr>
    </w:sdtEndPr>
    <w:sdtContent>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4D0F6F" w:rsidRPr="00541954" w14:paraId="21594E6D" w14:textId="77777777" w:rsidTr="008016C3">
          <w:trPr>
            <w:trHeight w:val="454"/>
          </w:trPr>
          <w:tc>
            <w:tcPr>
              <w:tcW w:w="2127" w:type="dxa"/>
              <w:vAlign w:val="bottom"/>
            </w:tcPr>
            <w:p w14:paraId="47F9DC26" w14:textId="77777777" w:rsidR="004D0F6F" w:rsidRPr="00541954" w:rsidRDefault="004D0F6F" w:rsidP="00EB7D62">
              <w:pPr>
                <w:pStyle w:val="Footer"/>
                <w:jc w:val="left"/>
              </w:pPr>
              <w:r>
                <w:rPr>
                  <w:noProof/>
                </w:rPr>
                <w:drawing>
                  <wp:inline distT="0" distB="0" distL="0" distR="0" wp14:anchorId="3160E4D6" wp14:editId="6D37A73A">
                    <wp:extent cx="543600" cy="190800"/>
                    <wp:effectExtent l="0" t="0" r="0" b="0"/>
                    <wp:docPr id="190420473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577F77A5" w14:textId="77777777" w:rsidR="004D0F6F" w:rsidRPr="00F87F18" w:rsidRDefault="004D0F6F" w:rsidP="00EB7D62">
              <w:pPr>
                <w:pStyle w:val="Footer"/>
                <w:jc w:val="center"/>
                <w:rPr>
                  <w:rStyle w:val="Hyperlink"/>
                </w:rPr>
              </w:pPr>
              <w:hyperlink r:id="rId3" w:history="1">
                <w:r w:rsidRPr="00F87F18">
                  <w:rPr>
                    <w:rStyle w:val="Hyperlink"/>
                  </w:rPr>
                  <w:t>resolve.edu.au</w:t>
                </w:r>
              </w:hyperlink>
            </w:p>
          </w:tc>
          <w:tc>
            <w:tcPr>
              <w:tcW w:w="2067" w:type="dxa"/>
              <w:vAlign w:val="bottom"/>
            </w:tcPr>
            <w:p w14:paraId="501DC69D" w14:textId="77777777" w:rsidR="004D0F6F" w:rsidRPr="00541954" w:rsidRDefault="004D0F6F" w:rsidP="00EB7D62">
              <w:pPr>
                <w:pStyle w:val="Footer"/>
              </w:pPr>
              <w:r w:rsidRPr="004047B9">
                <w:rPr>
                  <w:b/>
                  <w:bCs/>
                  <w:color w:val="FC940B" w:themeColor="accent1"/>
                  <w:sz w:val="28"/>
                  <w:szCs w:val="28"/>
                </w:rPr>
                <w:t>(</w:t>
              </w:r>
              <w:r>
                <w:fldChar w:fldCharType="begin"/>
              </w:r>
              <w:r>
                <w:instrText xml:space="preserve"> PAGE   \* MERGEFORMAT </w:instrText>
              </w:r>
              <w:r>
                <w:fldChar w:fldCharType="separate"/>
              </w:r>
              <w:r>
                <w:t>1</w:t>
              </w:r>
              <w:r>
                <w:rPr>
                  <w:noProof/>
                </w:rPr>
                <w:fldChar w:fldCharType="end"/>
              </w:r>
              <w:r w:rsidRPr="004047B9">
                <w:rPr>
                  <w:b/>
                  <w:bCs/>
                  <w:noProof/>
                  <w:color w:val="FC940B" w:themeColor="accent1"/>
                  <w:sz w:val="28"/>
                  <w:szCs w:val="28"/>
                </w:rPr>
                <w:t>)</w:t>
              </w:r>
            </w:p>
          </w:tc>
        </w:tr>
      </w:tbl>
      <w:p w14:paraId="7A2279D2" w14:textId="77777777" w:rsidR="004D0F6F" w:rsidRDefault="00DC2D74" w:rsidP="00EB7D62">
        <w:pPr>
          <w:pStyle w:val="Footer"/>
          <w:jc w:val="left"/>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934701"/>
      <w:docPartObj>
        <w:docPartGallery w:val="Page Numbers (Bottom of Page)"/>
        <w:docPartUnique/>
      </w:docPartObj>
    </w:sdtPr>
    <w:sdtEndPr>
      <w:rPr>
        <w:noProof/>
      </w:rPr>
    </w:sdtEndPr>
    <w:sdtContent>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4D0F6F" w:rsidRPr="00541954" w14:paraId="50819051" w14:textId="77777777" w:rsidTr="008016C3">
          <w:trPr>
            <w:trHeight w:val="454"/>
          </w:trPr>
          <w:tc>
            <w:tcPr>
              <w:tcW w:w="2127" w:type="dxa"/>
              <w:vAlign w:val="bottom"/>
            </w:tcPr>
            <w:p w14:paraId="3841E37E" w14:textId="77777777" w:rsidR="004D0F6F" w:rsidRPr="00541954" w:rsidRDefault="004D0F6F" w:rsidP="00EB7D62">
              <w:pPr>
                <w:pStyle w:val="Footer"/>
                <w:jc w:val="left"/>
              </w:pPr>
              <w:r>
                <w:rPr>
                  <w:noProof/>
                </w:rPr>
                <w:drawing>
                  <wp:inline distT="0" distB="0" distL="0" distR="0" wp14:anchorId="77484029" wp14:editId="29D25537">
                    <wp:extent cx="543600" cy="190800"/>
                    <wp:effectExtent l="0" t="0" r="0" b="0"/>
                    <wp:docPr id="366542158"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52C11923" w14:textId="77777777" w:rsidR="004D0F6F" w:rsidRPr="00F87F18" w:rsidRDefault="004D0F6F" w:rsidP="00EB7D62">
              <w:pPr>
                <w:pStyle w:val="Footer"/>
                <w:jc w:val="center"/>
                <w:rPr>
                  <w:rStyle w:val="Hyperlink"/>
                </w:rPr>
              </w:pPr>
              <w:hyperlink r:id="rId3" w:history="1">
                <w:r w:rsidRPr="00F87F18">
                  <w:rPr>
                    <w:rStyle w:val="Hyperlink"/>
                  </w:rPr>
                  <w:t>resolve.edu.au</w:t>
                </w:r>
              </w:hyperlink>
            </w:p>
          </w:tc>
          <w:tc>
            <w:tcPr>
              <w:tcW w:w="2067" w:type="dxa"/>
              <w:vAlign w:val="bottom"/>
            </w:tcPr>
            <w:p w14:paraId="54EE2EAD" w14:textId="77777777" w:rsidR="004D0F6F" w:rsidRPr="00541954" w:rsidRDefault="004D0F6F" w:rsidP="00EB7D62">
              <w:pPr>
                <w:pStyle w:val="Footer"/>
              </w:pPr>
              <w:r w:rsidRPr="004047B9">
                <w:rPr>
                  <w:b/>
                  <w:bCs/>
                  <w:color w:val="FC940B" w:themeColor="accent1"/>
                  <w:sz w:val="28"/>
                  <w:szCs w:val="28"/>
                </w:rPr>
                <w:t>(</w:t>
              </w:r>
              <w:r>
                <w:fldChar w:fldCharType="begin"/>
              </w:r>
              <w:r>
                <w:instrText xml:space="preserve"> PAGE   \* MERGEFORMAT </w:instrText>
              </w:r>
              <w:r>
                <w:fldChar w:fldCharType="separate"/>
              </w:r>
              <w:r>
                <w:t>1</w:t>
              </w:r>
              <w:r>
                <w:rPr>
                  <w:noProof/>
                </w:rPr>
                <w:fldChar w:fldCharType="end"/>
              </w:r>
              <w:r w:rsidRPr="004047B9">
                <w:rPr>
                  <w:b/>
                  <w:bCs/>
                  <w:noProof/>
                  <w:color w:val="FC940B" w:themeColor="accent1"/>
                  <w:sz w:val="28"/>
                  <w:szCs w:val="28"/>
                </w:rPr>
                <w:t>)</w:t>
              </w:r>
            </w:p>
          </w:tc>
        </w:tr>
      </w:tbl>
      <w:p w14:paraId="158A5BBB" w14:textId="77777777" w:rsidR="004D0F6F" w:rsidRDefault="00DC2D74" w:rsidP="00EB7D62">
        <w:pPr>
          <w:pStyle w:val="Footer"/>
          <w:jc w:val="lef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361A9" w14:textId="77777777" w:rsidR="00DC2D74" w:rsidRDefault="00DC2D74" w:rsidP="00A21BF1">
      <w:pPr>
        <w:spacing w:line="240" w:lineRule="auto"/>
      </w:pPr>
      <w:bookmarkStart w:id="0" w:name="_Hlk480808360"/>
      <w:bookmarkEnd w:id="0"/>
      <w:r>
        <w:separator/>
      </w:r>
    </w:p>
  </w:footnote>
  <w:footnote w:type="continuationSeparator" w:id="0">
    <w:p w14:paraId="3FFEE4C7" w14:textId="77777777" w:rsidR="00DC2D74" w:rsidRDefault="00DC2D74"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269D" w14:textId="77777777" w:rsidR="004D0F6F" w:rsidRDefault="004D0F6F">
    <w:pPr>
      <w:pStyle w:val="Header"/>
    </w:pPr>
    <w:r>
      <w:rPr>
        <w:noProof/>
      </w:rPr>
      <mc:AlternateContent>
        <mc:Choice Requires="wps">
          <w:drawing>
            <wp:anchor distT="0" distB="0" distL="114300" distR="114300" simplePos="0" relativeHeight="251658242" behindDoc="0" locked="0" layoutInCell="1" allowOverlap="1" wp14:anchorId="12B8096B" wp14:editId="394E07A4">
              <wp:simplePos x="0" y="0"/>
              <wp:positionH relativeFrom="column">
                <wp:posOffset>-610235</wp:posOffset>
              </wp:positionH>
              <wp:positionV relativeFrom="paragraph">
                <wp:posOffset>-396240</wp:posOffset>
              </wp:positionV>
              <wp:extent cx="7505700" cy="1038225"/>
              <wp:effectExtent l="0" t="0" r="19050" b="28575"/>
              <wp:wrapNone/>
              <wp:docPr id="2041588349" name="Rectangle 3"/>
              <wp:cNvGraphicFramePr/>
              <a:graphic xmlns:a="http://schemas.openxmlformats.org/drawingml/2006/main">
                <a:graphicData uri="http://schemas.microsoft.com/office/word/2010/wordprocessingShape">
                  <wps:wsp>
                    <wps:cNvSpPr/>
                    <wps:spPr>
                      <a:xfrm>
                        <a:off x="0" y="0"/>
                        <a:ext cx="7505700" cy="10382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C39D9C" id="Rectangle 3" o:spid="_x0000_s1026" style="position:absolute;margin-left:-48.05pt;margin-top:-31.2pt;width:591pt;height:81.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" fillcolor="white [3212]" strokecolor="white [3212]"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ASETable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4D0F6F" w:rsidRPr="00936951" w14:paraId="7EE760B0" w14:textId="77777777" w:rsidTr="00E15953">
      <w:trPr>
        <w:cnfStyle w:val="100000000000" w:firstRow="1" w:lastRow="0" w:firstColumn="0" w:lastColumn="0" w:oddVBand="0" w:evenVBand="0" w:oddHBand="0" w:evenHBand="0" w:firstRowFirstColumn="0" w:firstRowLastColumn="0" w:lastRowFirstColumn="0" w:lastRowLastColumn="0"/>
      </w:trPr>
      <w:tc>
        <w:tcPr>
          <w:tcW w:w="4927" w:type="dxa"/>
          <w:shd w:val="clear" w:color="auto" w:fill="auto"/>
        </w:tcPr>
        <w:p w14:paraId="6EF3AEEC" w14:textId="77777777" w:rsidR="004D0F6F" w:rsidRPr="00936951" w:rsidRDefault="004D0F6F" w:rsidP="002B0848">
          <w:pPr>
            <w:pStyle w:val="Header"/>
            <w:jc w:val="left"/>
            <w:rPr>
              <w:b/>
              <w:bCs/>
              <w:sz w:val="22"/>
            </w:rPr>
          </w:pPr>
          <w:hyperlink r:id="rId1" w:history="1">
            <w:r w:rsidRPr="007964B4">
              <w:rPr>
                <w:rStyle w:val="Hyperlink"/>
                <w:b/>
                <w:bCs/>
              </w:rPr>
              <w:t xml:space="preserve">Fractions: Lamington slice </w:t>
            </w:r>
          </w:hyperlink>
        </w:p>
      </w:tc>
      <w:tc>
        <w:tcPr>
          <w:tcW w:w="4927" w:type="dxa"/>
          <w:shd w:val="clear" w:color="auto" w:fill="auto"/>
        </w:tcPr>
        <w:p w14:paraId="158A8A46" w14:textId="60FF550D" w:rsidR="004D0F6F" w:rsidRPr="00936951" w:rsidRDefault="004D0F6F" w:rsidP="007F4131">
          <w:pPr>
            <w:pStyle w:val="Header"/>
            <w:rPr>
              <w:b/>
              <w:bCs/>
              <w:sz w:val="22"/>
            </w:rPr>
          </w:pPr>
          <w:r>
            <w:rPr>
              <w:b/>
              <w:bCs/>
              <w:sz w:val="22"/>
            </w:rPr>
            <w:fldChar w:fldCharType="begin"/>
          </w:r>
          <w:r>
            <w:rPr>
              <w:b/>
              <w:bCs/>
              <w:sz w:val="22"/>
            </w:rPr>
            <w:instrText>STYLEREF  Title</w:instrText>
          </w:r>
          <w:r>
            <w:rPr>
              <w:b/>
              <w:bCs/>
              <w:sz w:val="22"/>
            </w:rPr>
            <w:fldChar w:fldCharType="separate"/>
          </w:r>
          <w:r w:rsidR="00944D53">
            <w:rPr>
              <w:b/>
              <w:bCs/>
              <w:noProof/>
              <w:sz w:val="22"/>
            </w:rPr>
            <w:t>Task 1 • Where will you stand?</w:t>
          </w:r>
          <w:r>
            <w:rPr>
              <w:b/>
              <w:bCs/>
              <w:sz w:val="22"/>
            </w:rPr>
            <w:fldChar w:fldCharType="end"/>
          </w:r>
        </w:p>
      </w:tc>
    </w:tr>
  </w:tbl>
  <w:p w14:paraId="0D754829" w14:textId="77777777" w:rsidR="004D0F6F" w:rsidRDefault="004D0F6F" w:rsidP="009369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72588" w14:textId="77777777" w:rsidR="004D0F6F" w:rsidRDefault="004D0F6F">
    <w:pPr>
      <w:pStyle w:val="Header"/>
    </w:pPr>
    <w:r>
      <w:rPr>
        <w:noProof/>
      </w:rPr>
      <mc:AlternateContent>
        <mc:Choice Requires="wps">
          <w:drawing>
            <wp:anchor distT="0" distB="0" distL="114300" distR="114300" simplePos="0" relativeHeight="251658240" behindDoc="0" locked="0" layoutInCell="1" allowOverlap="1" wp14:anchorId="63528BBF" wp14:editId="70C81C7D">
              <wp:simplePos x="0" y="0"/>
              <wp:positionH relativeFrom="column">
                <wp:posOffset>-610235</wp:posOffset>
              </wp:positionH>
              <wp:positionV relativeFrom="paragraph">
                <wp:posOffset>-396240</wp:posOffset>
              </wp:positionV>
              <wp:extent cx="7505700" cy="1038225"/>
              <wp:effectExtent l="0" t="0" r="19050" b="28575"/>
              <wp:wrapNone/>
              <wp:docPr id="904863623" name="Rectangle 3"/>
              <wp:cNvGraphicFramePr/>
              <a:graphic xmlns:a="http://schemas.openxmlformats.org/drawingml/2006/main">
                <a:graphicData uri="http://schemas.microsoft.com/office/word/2010/wordprocessingShape">
                  <wps:wsp>
                    <wps:cNvSpPr/>
                    <wps:spPr>
                      <a:xfrm>
                        <a:off x="0" y="0"/>
                        <a:ext cx="7505700" cy="10382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F8EFE" id="Rectangle 3" o:spid="_x0000_s1026" style="position:absolute;margin-left:-48.05pt;margin-top:-31.2pt;width:591pt;height:8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" fillcolor="white [3212]" strokecolor="white [3212]" strokeweight="2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ASETable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4D0F6F" w:rsidRPr="00936951" w14:paraId="39E06F7C" w14:textId="77777777" w:rsidTr="00E15953">
      <w:trPr>
        <w:cnfStyle w:val="100000000000" w:firstRow="1" w:lastRow="0" w:firstColumn="0" w:lastColumn="0" w:oddVBand="0" w:evenVBand="0" w:oddHBand="0" w:evenHBand="0" w:firstRowFirstColumn="0" w:firstRowLastColumn="0" w:lastRowFirstColumn="0" w:lastRowLastColumn="0"/>
      </w:trPr>
      <w:tc>
        <w:tcPr>
          <w:tcW w:w="4927" w:type="dxa"/>
          <w:shd w:val="clear" w:color="auto" w:fill="auto"/>
        </w:tcPr>
        <w:p w14:paraId="0B1752D6" w14:textId="4E087D6A" w:rsidR="004D0F6F" w:rsidRPr="00936951" w:rsidRDefault="44461D9F" w:rsidP="44461D9F">
          <w:pPr>
            <w:rPr>
              <w:rFonts w:ascii="Arial" w:eastAsia="Arial" w:hAnsi="Arial" w:cs="Arial"/>
              <w:sz w:val="22"/>
              <w:szCs w:val="22"/>
            </w:rPr>
          </w:pPr>
          <w:hyperlink r:id="rId1">
            <w:r w:rsidRPr="44461D9F">
              <w:rPr>
                <w:rStyle w:val="Hyperlink"/>
                <w:b/>
                <w:bCs/>
              </w:rPr>
              <w:t>Fractions: Lamington slice</w:t>
            </w:r>
          </w:hyperlink>
        </w:p>
      </w:tc>
      <w:tc>
        <w:tcPr>
          <w:tcW w:w="4927" w:type="dxa"/>
          <w:shd w:val="clear" w:color="auto" w:fill="auto"/>
        </w:tcPr>
        <w:p w14:paraId="18D18B79" w14:textId="0D7E63D9" w:rsidR="004D0F6F" w:rsidRPr="00936951" w:rsidRDefault="004D0F6F" w:rsidP="007F4131">
          <w:pPr>
            <w:pStyle w:val="Header"/>
            <w:rPr>
              <w:b/>
              <w:bCs/>
              <w:sz w:val="22"/>
            </w:rPr>
          </w:pPr>
          <w:r>
            <w:rPr>
              <w:b/>
              <w:bCs/>
              <w:sz w:val="22"/>
            </w:rPr>
            <w:fldChar w:fldCharType="begin"/>
          </w:r>
          <w:r>
            <w:rPr>
              <w:b/>
              <w:bCs/>
              <w:sz w:val="22"/>
            </w:rPr>
            <w:instrText>STYLEREF  Title</w:instrText>
          </w:r>
          <w:r>
            <w:rPr>
              <w:b/>
              <w:bCs/>
              <w:sz w:val="22"/>
            </w:rPr>
            <w:fldChar w:fldCharType="separate"/>
          </w:r>
          <w:r w:rsidR="00944D53">
            <w:rPr>
              <w:b/>
              <w:bCs/>
              <w:noProof/>
              <w:sz w:val="22"/>
            </w:rPr>
            <w:t>Task 2 • Sharing lamingtons</w:t>
          </w:r>
          <w:r>
            <w:rPr>
              <w:b/>
              <w:bCs/>
              <w:sz w:val="22"/>
            </w:rPr>
            <w:fldChar w:fldCharType="end"/>
          </w:r>
        </w:p>
      </w:tc>
    </w:tr>
  </w:tbl>
  <w:p w14:paraId="7221A94F" w14:textId="77777777" w:rsidR="004D0F6F" w:rsidRDefault="004D0F6F" w:rsidP="009369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FB31E" w14:textId="77777777" w:rsidR="004D0F6F" w:rsidRDefault="004D0F6F">
    <w:pPr>
      <w:pStyle w:val="Header"/>
    </w:pPr>
    <w:r>
      <w:rPr>
        <w:noProof/>
      </w:rPr>
      <mc:AlternateContent>
        <mc:Choice Requires="wps">
          <w:drawing>
            <wp:anchor distT="0" distB="0" distL="114300" distR="114300" simplePos="0" relativeHeight="251658241" behindDoc="0" locked="0" layoutInCell="1" allowOverlap="1" wp14:anchorId="373ED0C6" wp14:editId="7FDC0F3F">
              <wp:simplePos x="0" y="0"/>
              <wp:positionH relativeFrom="column">
                <wp:posOffset>-610235</wp:posOffset>
              </wp:positionH>
              <wp:positionV relativeFrom="paragraph">
                <wp:posOffset>-396240</wp:posOffset>
              </wp:positionV>
              <wp:extent cx="7505700" cy="1038225"/>
              <wp:effectExtent l="0" t="0" r="19050" b="28575"/>
              <wp:wrapNone/>
              <wp:docPr id="2016945889" name="Rectangle 3"/>
              <wp:cNvGraphicFramePr/>
              <a:graphic xmlns:a="http://schemas.openxmlformats.org/drawingml/2006/main">
                <a:graphicData uri="http://schemas.microsoft.com/office/word/2010/wordprocessingShape">
                  <wps:wsp>
                    <wps:cNvSpPr/>
                    <wps:spPr>
                      <a:xfrm>
                        <a:off x="0" y="0"/>
                        <a:ext cx="7505700" cy="10382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3F2C1" id="Rectangle 3" o:spid="_x0000_s1026" style="position:absolute;margin-left:-48.05pt;margin-top:-31.2pt;width:591pt;height:8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" fillcolor="white [3212]" strokecolor="white [3212]" strokeweight="2p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ASETable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4D0F6F" w:rsidRPr="00936951" w14:paraId="38F3BBFE" w14:textId="77777777" w:rsidTr="00E15953">
      <w:trPr>
        <w:cnfStyle w:val="100000000000" w:firstRow="1" w:lastRow="0" w:firstColumn="0" w:lastColumn="0" w:oddVBand="0" w:evenVBand="0" w:oddHBand="0" w:evenHBand="0" w:firstRowFirstColumn="0" w:firstRowLastColumn="0" w:lastRowFirstColumn="0" w:lastRowLastColumn="0"/>
      </w:trPr>
      <w:tc>
        <w:tcPr>
          <w:tcW w:w="4927" w:type="dxa"/>
          <w:shd w:val="clear" w:color="auto" w:fill="auto"/>
        </w:tcPr>
        <w:p w14:paraId="051BDD40" w14:textId="33A9E7A2" w:rsidR="004D0F6F" w:rsidRPr="00936951" w:rsidRDefault="44461D9F" w:rsidP="44461D9F">
          <w:pPr>
            <w:rPr>
              <w:rFonts w:ascii="Arial" w:eastAsia="Arial" w:hAnsi="Arial" w:cs="Arial"/>
              <w:sz w:val="22"/>
              <w:szCs w:val="22"/>
            </w:rPr>
          </w:pPr>
          <w:hyperlink r:id="rId1">
            <w:r w:rsidRPr="44461D9F">
              <w:rPr>
                <w:rStyle w:val="Hyperlink"/>
                <w:b/>
                <w:bCs/>
              </w:rPr>
              <w:t>Fractions: Lamington slice</w:t>
            </w:r>
          </w:hyperlink>
        </w:p>
      </w:tc>
      <w:tc>
        <w:tcPr>
          <w:tcW w:w="4927" w:type="dxa"/>
          <w:shd w:val="clear" w:color="auto" w:fill="auto"/>
        </w:tcPr>
        <w:p w14:paraId="1903918E" w14:textId="54CDFF59" w:rsidR="004D0F6F" w:rsidRPr="00936951" w:rsidRDefault="004D0F6F" w:rsidP="007F4131">
          <w:pPr>
            <w:pStyle w:val="Header"/>
            <w:rPr>
              <w:b/>
              <w:bCs/>
              <w:sz w:val="22"/>
            </w:rPr>
          </w:pPr>
          <w:r>
            <w:rPr>
              <w:b/>
              <w:bCs/>
              <w:sz w:val="22"/>
            </w:rPr>
            <w:fldChar w:fldCharType="begin"/>
          </w:r>
          <w:r>
            <w:rPr>
              <w:b/>
              <w:bCs/>
              <w:sz w:val="22"/>
            </w:rPr>
            <w:instrText>STYLEREF  Title</w:instrText>
          </w:r>
          <w:r>
            <w:rPr>
              <w:b/>
              <w:bCs/>
              <w:sz w:val="22"/>
            </w:rPr>
            <w:fldChar w:fldCharType="separate"/>
          </w:r>
          <w:r w:rsidR="00944D53">
            <w:rPr>
              <w:b/>
              <w:bCs/>
              <w:noProof/>
              <w:sz w:val="22"/>
            </w:rPr>
            <w:t>Task 3 • Equal shares</w:t>
          </w:r>
          <w:r>
            <w:rPr>
              <w:b/>
              <w:bCs/>
              <w:sz w:val="22"/>
            </w:rPr>
            <w:fldChar w:fldCharType="end"/>
          </w:r>
        </w:p>
      </w:tc>
    </w:tr>
  </w:tbl>
  <w:p w14:paraId="797FDD15" w14:textId="77777777" w:rsidR="004D0F6F" w:rsidRDefault="004D0F6F" w:rsidP="009369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ASETable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4D0F6F" w:rsidRPr="00936951" w14:paraId="741E01EC" w14:textId="77777777" w:rsidTr="00E15953">
      <w:trPr>
        <w:cnfStyle w:val="100000000000" w:firstRow="1" w:lastRow="0" w:firstColumn="0" w:lastColumn="0" w:oddVBand="0" w:evenVBand="0" w:oddHBand="0" w:evenHBand="0" w:firstRowFirstColumn="0" w:firstRowLastColumn="0" w:lastRowFirstColumn="0" w:lastRowLastColumn="0"/>
      </w:trPr>
      <w:tc>
        <w:tcPr>
          <w:tcW w:w="4927" w:type="dxa"/>
          <w:shd w:val="clear" w:color="auto" w:fill="auto"/>
        </w:tcPr>
        <w:p w14:paraId="5A64CB38" w14:textId="77777777" w:rsidR="004D0F6F" w:rsidRPr="00936951" w:rsidRDefault="004D0F6F" w:rsidP="002B0848">
          <w:pPr>
            <w:pStyle w:val="Header"/>
            <w:jc w:val="left"/>
            <w:rPr>
              <w:b/>
              <w:bCs/>
              <w:sz w:val="22"/>
            </w:rPr>
          </w:pPr>
          <w:r>
            <w:rPr>
              <w:b/>
              <w:bCs/>
              <w:sz w:val="22"/>
            </w:rPr>
            <w:t>Sequence title</w:t>
          </w:r>
        </w:p>
      </w:tc>
      <w:tc>
        <w:tcPr>
          <w:tcW w:w="4927" w:type="dxa"/>
          <w:shd w:val="clear" w:color="auto" w:fill="auto"/>
        </w:tcPr>
        <w:p w14:paraId="67D511F0" w14:textId="593F40AB" w:rsidR="004D0F6F" w:rsidRPr="00936951" w:rsidRDefault="004D0F6F" w:rsidP="007F4131">
          <w:pPr>
            <w:pStyle w:val="Header"/>
            <w:rPr>
              <w:b/>
              <w:bCs/>
              <w:sz w:val="22"/>
            </w:rPr>
          </w:pPr>
          <w:r>
            <w:rPr>
              <w:b/>
              <w:bCs/>
              <w:sz w:val="22"/>
            </w:rPr>
            <w:fldChar w:fldCharType="begin"/>
          </w:r>
          <w:r>
            <w:rPr>
              <w:b/>
              <w:bCs/>
              <w:sz w:val="22"/>
            </w:rPr>
            <w:instrText>STYLEREF  Title</w:instrText>
          </w:r>
          <w:r>
            <w:rPr>
              <w:b/>
              <w:bCs/>
              <w:sz w:val="22"/>
            </w:rPr>
            <w:fldChar w:fldCharType="separate"/>
          </w:r>
          <w:r w:rsidR="002F212D">
            <w:rPr>
              <w:b/>
              <w:bCs/>
              <w:noProof/>
              <w:sz w:val="22"/>
            </w:rPr>
            <w:t>Task 3 • Equal shares</w:t>
          </w:r>
          <w:r>
            <w:rPr>
              <w:b/>
              <w:bCs/>
              <w:sz w:val="22"/>
            </w:rPr>
            <w:fldChar w:fldCharType="end"/>
          </w:r>
        </w:p>
      </w:tc>
    </w:tr>
  </w:tbl>
  <w:p w14:paraId="3E3C9D7E" w14:textId="77777777" w:rsidR="004D0F6F" w:rsidRDefault="004D0F6F" w:rsidP="00936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A871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C4FDFA"/>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938C9E6"/>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FC4204F8"/>
    <w:lvl w:ilvl="0">
      <w:start w:val="1"/>
      <w:numFmt w:val="decimal"/>
      <w:pStyle w:val="ListBullet5"/>
      <w:lvlText w:val="%1"/>
      <w:lvlJc w:val="left"/>
      <w:pPr>
        <w:ind w:left="360" w:hanging="360"/>
      </w:pPr>
      <w:rPr>
        <w:rFonts w:hint="default"/>
        <w:color w:val="FFEFD5" w:themeColor="accent4"/>
      </w:rPr>
    </w:lvl>
  </w:abstractNum>
  <w:abstractNum w:abstractNumId="4" w15:restartNumberingAfterBreak="0">
    <w:nsid w:val="0284410E"/>
    <w:multiLevelType w:val="hybridMultilevel"/>
    <w:tmpl w:val="CBF87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3A2099D"/>
    <w:multiLevelType w:val="multilevel"/>
    <w:tmpl w:val="EBC4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940155"/>
    <w:multiLevelType w:val="hybridMultilevel"/>
    <w:tmpl w:val="892ABB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793FF1"/>
    <w:multiLevelType w:val="multilevel"/>
    <w:tmpl w:val="5FE4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1762CC"/>
    <w:multiLevelType w:val="multilevel"/>
    <w:tmpl w:val="E0BC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7D2843"/>
    <w:multiLevelType w:val="multilevel"/>
    <w:tmpl w:val="D5BACBBC"/>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0" w15:restartNumberingAfterBreak="0">
    <w:nsid w:val="1182618D"/>
    <w:multiLevelType w:val="multilevel"/>
    <w:tmpl w:val="3CF0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A55D52"/>
    <w:multiLevelType w:val="multilevel"/>
    <w:tmpl w:val="DB1EC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4148F4"/>
    <w:multiLevelType w:val="multilevel"/>
    <w:tmpl w:val="F8741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DD2AD4"/>
    <w:multiLevelType w:val="multilevel"/>
    <w:tmpl w:val="7C58A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9F4667"/>
    <w:multiLevelType w:val="multilevel"/>
    <w:tmpl w:val="488CB474"/>
    <w:numStyleLink w:val="Bullets"/>
  </w:abstractNum>
  <w:abstractNum w:abstractNumId="15" w15:restartNumberingAfterBreak="0">
    <w:nsid w:val="2668220C"/>
    <w:multiLevelType w:val="multilevel"/>
    <w:tmpl w:val="C81A2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6A120A"/>
    <w:multiLevelType w:val="multilevel"/>
    <w:tmpl w:val="991E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136E2B"/>
    <w:multiLevelType w:val="multilevel"/>
    <w:tmpl w:val="57C22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DD7A02"/>
    <w:multiLevelType w:val="multilevel"/>
    <w:tmpl w:val="0088A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1908D0"/>
    <w:multiLevelType w:val="multilevel"/>
    <w:tmpl w:val="AF1C5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1" w15:restartNumberingAfterBreak="0">
    <w:nsid w:val="335A44BE"/>
    <w:multiLevelType w:val="multilevel"/>
    <w:tmpl w:val="C2FCD396"/>
    <w:numStyleLink w:val="Numbers"/>
  </w:abstractNum>
  <w:abstractNum w:abstractNumId="22" w15:restartNumberingAfterBreak="0">
    <w:nsid w:val="353A1E22"/>
    <w:multiLevelType w:val="multilevel"/>
    <w:tmpl w:val="6FD6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FC940B" w:themeColor="accent1"/>
      </w:rPr>
    </w:lvl>
    <w:lvl w:ilvl="1">
      <w:start w:val="1"/>
      <w:numFmt w:val="decimal"/>
      <w:lvlText w:val="%1.%2."/>
      <w:lvlJc w:val="left"/>
      <w:pPr>
        <w:ind w:left="737" w:hanging="737"/>
      </w:pPr>
      <w:rPr>
        <w:rFonts w:asciiTheme="majorHAnsi" w:hAnsiTheme="majorHAnsi" w:hint="default"/>
        <w:color w:val="FC940B" w:themeColor="accent1"/>
      </w:rPr>
    </w:lvl>
    <w:lvl w:ilvl="2">
      <w:start w:val="1"/>
      <w:numFmt w:val="decimal"/>
      <w:lvlText w:val="%1.%2.%3."/>
      <w:lvlJc w:val="left"/>
      <w:pPr>
        <w:ind w:left="737" w:hanging="737"/>
      </w:pPr>
      <w:rPr>
        <w:rFonts w:asciiTheme="majorHAnsi" w:hAnsiTheme="majorHAnsi" w:hint="default"/>
        <w:color w:val="FC940B"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3B4051B1"/>
    <w:multiLevelType w:val="multilevel"/>
    <w:tmpl w:val="97D0B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181885"/>
    <w:multiLevelType w:val="multilevel"/>
    <w:tmpl w:val="BFEE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E06A20"/>
    <w:multiLevelType w:val="multilevel"/>
    <w:tmpl w:val="2B9A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14167D"/>
    <w:multiLevelType w:val="multilevel"/>
    <w:tmpl w:val="C2FCD396"/>
    <w:styleLink w:val="Numbers"/>
    <w:lvl w:ilvl="0">
      <w:start w:val="1"/>
      <w:numFmt w:val="decimal"/>
      <w:pStyle w:val="ListNumber"/>
      <w:lvlText w:val="%1."/>
      <w:lvlJc w:val="left"/>
      <w:pPr>
        <w:ind w:left="397" w:hanging="397"/>
      </w:pPr>
      <w:rPr>
        <w:rFonts w:asciiTheme="minorHAnsi" w:hAnsiTheme="minorHAnsi" w:hint="default"/>
        <w:b w:val="0"/>
        <w:i w:val="0"/>
        <w:color w:val="000000" w:themeColor="text2"/>
        <w:sz w:val="20"/>
      </w:rPr>
    </w:lvl>
    <w:lvl w:ilvl="1">
      <w:start w:val="1"/>
      <w:numFmt w:val="lowerLetter"/>
      <w:pStyle w:val="ListNumber2"/>
      <w:lvlText w:val="%2."/>
      <w:lvlJc w:val="left"/>
      <w:pPr>
        <w:ind w:left="794" w:hanging="397"/>
      </w:pPr>
      <w:rPr>
        <w:rFonts w:asciiTheme="minorHAnsi" w:hAnsiTheme="minorHAnsi" w:hint="default"/>
        <w:b w:val="0"/>
        <w:i w:val="0"/>
        <w:color w:val="000000" w:themeColor="text2"/>
        <w:sz w:val="20"/>
      </w:rPr>
    </w:lvl>
    <w:lvl w:ilvl="2">
      <w:start w:val="1"/>
      <w:numFmt w:val="lowerRoman"/>
      <w:pStyle w:val="ListNumber3"/>
      <w:lvlText w:val="%3."/>
      <w:lvlJc w:val="left"/>
      <w:pPr>
        <w:ind w:left="1191" w:hanging="397"/>
      </w:pPr>
      <w:rPr>
        <w:rFonts w:asciiTheme="minorHAnsi" w:hAnsiTheme="minorHAnsi" w:hint="default"/>
        <w:b w:val="0"/>
        <w:i w:val="0"/>
        <w:color w:val="000000" w:themeColor="text2"/>
        <w:sz w:val="20"/>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28" w15:restartNumberingAfterBreak="0">
    <w:nsid w:val="44721796"/>
    <w:multiLevelType w:val="multilevel"/>
    <w:tmpl w:val="FF24C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4458F2"/>
    <w:multiLevelType w:val="multilevel"/>
    <w:tmpl w:val="00007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ED2E08"/>
    <w:multiLevelType w:val="multilevel"/>
    <w:tmpl w:val="6E6A6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353C1D"/>
    <w:multiLevelType w:val="multilevel"/>
    <w:tmpl w:val="C7745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33" w15:restartNumberingAfterBreak="0">
    <w:nsid w:val="4F4A1EBF"/>
    <w:multiLevelType w:val="multilevel"/>
    <w:tmpl w:val="488CB474"/>
    <w:styleLink w:val="Bullets"/>
    <w:lvl w:ilvl="0">
      <w:start w:val="1"/>
      <w:numFmt w:val="bullet"/>
      <w:pStyle w:val="ListBullet"/>
      <w:lvlText w:val=""/>
      <w:lvlJc w:val="left"/>
      <w:pPr>
        <w:ind w:left="284" w:hanging="284"/>
      </w:pPr>
      <w:rPr>
        <w:rFonts w:ascii="Symbol" w:hAnsi="Symbol" w:hint="default"/>
        <w:b w:val="0"/>
        <w:i w:val="0"/>
        <w:color w:val="000000" w:themeColor="text2"/>
        <w:sz w:val="20"/>
      </w:rPr>
    </w:lvl>
    <w:lvl w:ilvl="1">
      <w:start w:val="1"/>
      <w:numFmt w:val="bullet"/>
      <w:pStyle w:val="ListBullet2"/>
      <w:lvlText w:val=""/>
      <w:lvlJc w:val="left"/>
      <w:pPr>
        <w:ind w:left="567" w:hanging="283"/>
      </w:pPr>
      <w:rPr>
        <w:rFonts w:ascii="Symbol" w:hAnsi="Symbol" w:hint="default"/>
        <w:b w:val="0"/>
        <w:i w:val="0"/>
        <w:color w:val="000000" w:themeColor="text2"/>
        <w:sz w:val="20"/>
      </w:rPr>
    </w:lvl>
    <w:lvl w:ilvl="2">
      <w:start w:val="1"/>
      <w:numFmt w:val="bullet"/>
      <w:pStyle w:val="ListBullet3"/>
      <w:lvlText w:val=""/>
      <w:lvlJc w:val="left"/>
      <w:pPr>
        <w:ind w:left="851" w:hanging="284"/>
      </w:pPr>
      <w:rPr>
        <w:rFonts w:ascii="Wingdings" w:hAnsi="Wingdings" w:hint="default"/>
        <w:b w:val="0"/>
        <w:i w:val="0"/>
        <w:color w:val="000000" w:themeColor="text2"/>
        <w:sz w:val="20"/>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34"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54F8044B"/>
    <w:multiLevelType w:val="multilevel"/>
    <w:tmpl w:val="CF1E2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56066E"/>
    <w:multiLevelType w:val="multilevel"/>
    <w:tmpl w:val="D812B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5F40F5"/>
    <w:multiLevelType w:val="multilevel"/>
    <w:tmpl w:val="95FE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5B3A0D62"/>
    <w:multiLevelType w:val="hybridMultilevel"/>
    <w:tmpl w:val="1A36D7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F5B841" w:themeColor="accent2"/>
        <w:sz w:val="36"/>
      </w:rPr>
    </w:lvl>
    <w:lvl w:ilvl="1">
      <w:start w:val="1"/>
      <w:numFmt w:val="decimal"/>
      <w:lvlText w:val="%1.%2"/>
      <w:lvlJc w:val="left"/>
      <w:pPr>
        <w:ind w:left="851" w:hanging="851"/>
      </w:pPr>
      <w:rPr>
        <w:rFonts w:asciiTheme="minorHAnsi" w:hAnsiTheme="minorHAnsi" w:hint="default"/>
        <w:b w:val="0"/>
        <w:i w:val="0"/>
        <w:color w:val="DBD7D2"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CBB2286"/>
    <w:multiLevelType w:val="multilevel"/>
    <w:tmpl w:val="2D78A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1F8115F"/>
    <w:multiLevelType w:val="multilevel"/>
    <w:tmpl w:val="2488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2010FB"/>
    <w:multiLevelType w:val="hybridMultilevel"/>
    <w:tmpl w:val="4B043856"/>
    <w:lvl w:ilvl="0" w:tplc="6298C6AE">
      <w:start w:val="1"/>
      <w:numFmt w:val="bullet"/>
      <w:pStyle w:val="TableBullet"/>
      <w:lvlText w:val=""/>
      <w:lvlJc w:val="left"/>
      <w:pPr>
        <w:ind w:left="360" w:hanging="360"/>
      </w:pPr>
      <w:rPr>
        <w:rFonts w:ascii="Symbol" w:hAnsi="Symbol" w:hint="default"/>
        <w:color w:val="000000" w:themeColor="text2"/>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25D1906"/>
    <w:multiLevelType w:val="multilevel"/>
    <w:tmpl w:val="49628E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271841"/>
    <w:multiLevelType w:val="multilevel"/>
    <w:tmpl w:val="7C20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71C3870"/>
    <w:multiLevelType w:val="multilevel"/>
    <w:tmpl w:val="A670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7990043">
    <w:abstractNumId w:val="2"/>
  </w:num>
  <w:num w:numId="2" w16cid:durableId="1813058654">
    <w:abstractNumId w:val="3"/>
  </w:num>
  <w:num w:numId="3" w16cid:durableId="1870531961">
    <w:abstractNumId w:val="1"/>
  </w:num>
  <w:num w:numId="4" w16cid:durableId="2109961960">
    <w:abstractNumId w:val="0"/>
  </w:num>
  <w:num w:numId="5" w16cid:durableId="1976371938">
    <w:abstractNumId w:val="38"/>
  </w:num>
  <w:num w:numId="6" w16cid:durableId="1421828783">
    <w:abstractNumId w:val="42"/>
  </w:num>
  <w:num w:numId="7" w16cid:durableId="924455219">
    <w:abstractNumId w:val="34"/>
  </w:num>
  <w:num w:numId="8" w16cid:durableId="943456978">
    <w:abstractNumId w:val="9"/>
  </w:num>
  <w:num w:numId="9" w16cid:durableId="8145819">
    <w:abstractNumId w:val="23"/>
  </w:num>
  <w:num w:numId="10" w16cid:durableId="39402709">
    <w:abstractNumId w:val="44"/>
  </w:num>
  <w:num w:numId="11" w16cid:durableId="1935043804">
    <w:abstractNumId w:val="20"/>
  </w:num>
  <w:num w:numId="12" w16cid:durableId="1532452615">
    <w:abstractNumId w:val="33"/>
  </w:num>
  <w:num w:numId="13" w16cid:durableId="1898588451">
    <w:abstractNumId w:val="27"/>
  </w:num>
  <w:num w:numId="14" w16cid:durableId="983848062">
    <w:abstractNumId w:val="40"/>
  </w:num>
  <w:num w:numId="15" w16cid:durableId="630063444">
    <w:abstractNumId w:val="21"/>
  </w:num>
  <w:num w:numId="16" w16cid:durableId="285429865">
    <w:abstractNumId w:val="14"/>
  </w:num>
  <w:num w:numId="17" w16cid:durableId="985860738">
    <w:abstractNumId w:val="39"/>
  </w:num>
  <w:num w:numId="18" w16cid:durableId="566844877">
    <w:abstractNumId w:val="37"/>
  </w:num>
  <w:num w:numId="19" w16cid:durableId="1307396204">
    <w:abstractNumId w:val="31"/>
  </w:num>
  <w:num w:numId="20" w16cid:durableId="71899703">
    <w:abstractNumId w:val="13"/>
  </w:num>
  <w:num w:numId="21" w16cid:durableId="871572119">
    <w:abstractNumId w:val="19"/>
  </w:num>
  <w:num w:numId="22" w16cid:durableId="2018800200">
    <w:abstractNumId w:val="17"/>
  </w:num>
  <w:num w:numId="23" w16cid:durableId="1484275380">
    <w:abstractNumId w:val="7"/>
  </w:num>
  <w:num w:numId="24" w16cid:durableId="1977177962">
    <w:abstractNumId w:val="43"/>
  </w:num>
  <w:num w:numId="25" w16cid:durableId="26226436">
    <w:abstractNumId w:val="35"/>
  </w:num>
  <w:num w:numId="26" w16cid:durableId="1555771548">
    <w:abstractNumId w:val="36"/>
  </w:num>
  <w:num w:numId="27" w16cid:durableId="730153724">
    <w:abstractNumId w:val="12"/>
  </w:num>
  <w:num w:numId="28" w16cid:durableId="1309900485">
    <w:abstractNumId w:val="22"/>
  </w:num>
  <w:num w:numId="29" w16cid:durableId="1477528300">
    <w:abstractNumId w:val="11"/>
  </w:num>
  <w:num w:numId="30" w16cid:durableId="1779595472">
    <w:abstractNumId w:val="45"/>
  </w:num>
  <w:num w:numId="31" w16cid:durableId="2132481331">
    <w:abstractNumId w:val="4"/>
  </w:num>
  <w:num w:numId="32" w16cid:durableId="1761485788">
    <w:abstractNumId w:val="26"/>
  </w:num>
  <w:num w:numId="33" w16cid:durableId="319650503">
    <w:abstractNumId w:val="29"/>
  </w:num>
  <w:num w:numId="34" w16cid:durableId="1449666859">
    <w:abstractNumId w:val="5"/>
  </w:num>
  <w:num w:numId="35" w16cid:durableId="2089768297">
    <w:abstractNumId w:val="8"/>
  </w:num>
  <w:num w:numId="36" w16cid:durableId="967324615">
    <w:abstractNumId w:val="24"/>
  </w:num>
  <w:num w:numId="37" w16cid:durableId="468012705">
    <w:abstractNumId w:val="10"/>
  </w:num>
  <w:num w:numId="38" w16cid:durableId="719742784">
    <w:abstractNumId w:val="28"/>
  </w:num>
  <w:num w:numId="39" w16cid:durableId="951982725">
    <w:abstractNumId w:val="6"/>
  </w:num>
  <w:num w:numId="40" w16cid:durableId="1161583274">
    <w:abstractNumId w:val="30"/>
  </w:num>
  <w:num w:numId="41" w16cid:durableId="1684357499">
    <w:abstractNumId w:val="41"/>
  </w:num>
  <w:num w:numId="42" w16cid:durableId="779842144">
    <w:abstractNumId w:val="25"/>
  </w:num>
  <w:num w:numId="43" w16cid:durableId="2137915967">
    <w:abstractNumId w:val="18"/>
  </w:num>
  <w:num w:numId="44" w16cid:durableId="2042320957">
    <w:abstractNumId w:val="16"/>
  </w:num>
  <w:num w:numId="45" w16cid:durableId="137109862">
    <w:abstractNumId w:val="47"/>
  </w:num>
  <w:num w:numId="46" w16cid:durableId="1333410686">
    <w:abstractNumId w:val="46"/>
  </w:num>
  <w:num w:numId="47" w16cid:durableId="1957905810">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F6F"/>
    <w:rsid w:val="000044A0"/>
    <w:rsid w:val="0001107A"/>
    <w:rsid w:val="000111D3"/>
    <w:rsid w:val="0001166E"/>
    <w:rsid w:val="00013278"/>
    <w:rsid w:val="00024ABE"/>
    <w:rsid w:val="00024C46"/>
    <w:rsid w:val="00025BC1"/>
    <w:rsid w:val="00030759"/>
    <w:rsid w:val="00032047"/>
    <w:rsid w:val="00034E1C"/>
    <w:rsid w:val="00034E58"/>
    <w:rsid w:val="00036614"/>
    <w:rsid w:val="00036FD8"/>
    <w:rsid w:val="00037557"/>
    <w:rsid w:val="000435A2"/>
    <w:rsid w:val="00045168"/>
    <w:rsid w:val="00053BA4"/>
    <w:rsid w:val="000540C5"/>
    <w:rsid w:val="00054CDA"/>
    <w:rsid w:val="000551ED"/>
    <w:rsid w:val="00055D51"/>
    <w:rsid w:val="00057B82"/>
    <w:rsid w:val="00057FCB"/>
    <w:rsid w:val="000616DC"/>
    <w:rsid w:val="000706AA"/>
    <w:rsid w:val="00070883"/>
    <w:rsid w:val="00075852"/>
    <w:rsid w:val="000771AF"/>
    <w:rsid w:val="00077D71"/>
    <w:rsid w:val="00077DC8"/>
    <w:rsid w:val="00080500"/>
    <w:rsid w:val="00080C1F"/>
    <w:rsid w:val="0008510E"/>
    <w:rsid w:val="0008617C"/>
    <w:rsid w:val="00087BD0"/>
    <w:rsid w:val="0009116E"/>
    <w:rsid w:val="0009118F"/>
    <w:rsid w:val="00092CA3"/>
    <w:rsid w:val="000940F1"/>
    <w:rsid w:val="000955D1"/>
    <w:rsid w:val="0009600B"/>
    <w:rsid w:val="000965E3"/>
    <w:rsid w:val="0009703F"/>
    <w:rsid w:val="0009733B"/>
    <w:rsid w:val="000975C1"/>
    <w:rsid w:val="000A2E9C"/>
    <w:rsid w:val="000A37FB"/>
    <w:rsid w:val="000A459D"/>
    <w:rsid w:val="000A516A"/>
    <w:rsid w:val="000A5AF4"/>
    <w:rsid w:val="000A7551"/>
    <w:rsid w:val="000B0F6E"/>
    <w:rsid w:val="000B19DA"/>
    <w:rsid w:val="000B2FA0"/>
    <w:rsid w:val="000B7385"/>
    <w:rsid w:val="000B7A79"/>
    <w:rsid w:val="000C134E"/>
    <w:rsid w:val="000C46EA"/>
    <w:rsid w:val="000C470C"/>
    <w:rsid w:val="000C4DF8"/>
    <w:rsid w:val="000C61E5"/>
    <w:rsid w:val="000D0297"/>
    <w:rsid w:val="000D1551"/>
    <w:rsid w:val="000D3F86"/>
    <w:rsid w:val="000D45DE"/>
    <w:rsid w:val="000D5025"/>
    <w:rsid w:val="000E08F9"/>
    <w:rsid w:val="000E42FD"/>
    <w:rsid w:val="000E5104"/>
    <w:rsid w:val="000E5533"/>
    <w:rsid w:val="000F00D9"/>
    <w:rsid w:val="000F026C"/>
    <w:rsid w:val="000F2402"/>
    <w:rsid w:val="000F2DE2"/>
    <w:rsid w:val="000F3D62"/>
    <w:rsid w:val="000F4F58"/>
    <w:rsid w:val="000F50D0"/>
    <w:rsid w:val="000F5C76"/>
    <w:rsid w:val="000F683F"/>
    <w:rsid w:val="00100454"/>
    <w:rsid w:val="001005AC"/>
    <w:rsid w:val="00101576"/>
    <w:rsid w:val="00101860"/>
    <w:rsid w:val="00102ABA"/>
    <w:rsid w:val="00106D42"/>
    <w:rsid w:val="0011040E"/>
    <w:rsid w:val="00113704"/>
    <w:rsid w:val="001141AE"/>
    <w:rsid w:val="0011711C"/>
    <w:rsid w:val="001206BD"/>
    <w:rsid w:val="00121694"/>
    <w:rsid w:val="00121AE4"/>
    <w:rsid w:val="00124714"/>
    <w:rsid w:val="001270C1"/>
    <w:rsid w:val="0013103A"/>
    <w:rsid w:val="00134EB3"/>
    <w:rsid w:val="00134FBB"/>
    <w:rsid w:val="0013671F"/>
    <w:rsid w:val="00136A2D"/>
    <w:rsid w:val="00136E4E"/>
    <w:rsid w:val="00143C3B"/>
    <w:rsid w:val="00145812"/>
    <w:rsid w:val="00146E8E"/>
    <w:rsid w:val="00151C48"/>
    <w:rsid w:val="00154484"/>
    <w:rsid w:val="00155BEC"/>
    <w:rsid w:val="00157E37"/>
    <w:rsid w:val="00162154"/>
    <w:rsid w:val="00162275"/>
    <w:rsid w:val="00162777"/>
    <w:rsid w:val="00163D07"/>
    <w:rsid w:val="001708F4"/>
    <w:rsid w:val="001724BC"/>
    <w:rsid w:val="0017337C"/>
    <w:rsid w:val="00174DD0"/>
    <w:rsid w:val="0017526C"/>
    <w:rsid w:val="00175679"/>
    <w:rsid w:val="00176786"/>
    <w:rsid w:val="0017710E"/>
    <w:rsid w:val="001821A9"/>
    <w:rsid w:val="00182D1F"/>
    <w:rsid w:val="00184029"/>
    <w:rsid w:val="00190510"/>
    <w:rsid w:val="00192BBF"/>
    <w:rsid w:val="00193A30"/>
    <w:rsid w:val="0019584F"/>
    <w:rsid w:val="00196B82"/>
    <w:rsid w:val="00196C26"/>
    <w:rsid w:val="001A03A7"/>
    <w:rsid w:val="001A093B"/>
    <w:rsid w:val="001A11D1"/>
    <w:rsid w:val="001A14D8"/>
    <w:rsid w:val="001A1637"/>
    <w:rsid w:val="001A3362"/>
    <w:rsid w:val="001A33B7"/>
    <w:rsid w:val="001A3D50"/>
    <w:rsid w:val="001A5A98"/>
    <w:rsid w:val="001B310A"/>
    <w:rsid w:val="001B52A0"/>
    <w:rsid w:val="001B5F65"/>
    <w:rsid w:val="001B7B5E"/>
    <w:rsid w:val="001C0C6B"/>
    <w:rsid w:val="001C1E69"/>
    <w:rsid w:val="001D0E78"/>
    <w:rsid w:val="001D11F8"/>
    <w:rsid w:val="001D741B"/>
    <w:rsid w:val="001D7549"/>
    <w:rsid w:val="001E0198"/>
    <w:rsid w:val="001E0E78"/>
    <w:rsid w:val="001E1404"/>
    <w:rsid w:val="001E15F5"/>
    <w:rsid w:val="001F3F19"/>
    <w:rsid w:val="001F435C"/>
    <w:rsid w:val="001F6C35"/>
    <w:rsid w:val="001F7781"/>
    <w:rsid w:val="00202FB6"/>
    <w:rsid w:val="002033DF"/>
    <w:rsid w:val="00205972"/>
    <w:rsid w:val="00215894"/>
    <w:rsid w:val="00215A55"/>
    <w:rsid w:val="002231C5"/>
    <w:rsid w:val="002237AC"/>
    <w:rsid w:val="002246AB"/>
    <w:rsid w:val="00225F42"/>
    <w:rsid w:val="002274A9"/>
    <w:rsid w:val="0023065D"/>
    <w:rsid w:val="00230F57"/>
    <w:rsid w:val="00232A7E"/>
    <w:rsid w:val="002347AA"/>
    <w:rsid w:val="00235040"/>
    <w:rsid w:val="00240131"/>
    <w:rsid w:val="0024035F"/>
    <w:rsid w:val="00243616"/>
    <w:rsid w:val="00243C09"/>
    <w:rsid w:val="00244191"/>
    <w:rsid w:val="00244791"/>
    <w:rsid w:val="0024675B"/>
    <w:rsid w:val="00246C10"/>
    <w:rsid w:val="00250BC4"/>
    <w:rsid w:val="00250E24"/>
    <w:rsid w:val="002538A4"/>
    <w:rsid w:val="00254D0B"/>
    <w:rsid w:val="00255D58"/>
    <w:rsid w:val="002564EB"/>
    <w:rsid w:val="00256BBA"/>
    <w:rsid w:val="002575EC"/>
    <w:rsid w:val="00257752"/>
    <w:rsid w:val="0026119A"/>
    <w:rsid w:val="00263835"/>
    <w:rsid w:val="002647B5"/>
    <w:rsid w:val="00276707"/>
    <w:rsid w:val="0028049D"/>
    <w:rsid w:val="00280E0A"/>
    <w:rsid w:val="002817B0"/>
    <w:rsid w:val="00285549"/>
    <w:rsid w:val="00285A59"/>
    <w:rsid w:val="00286A37"/>
    <w:rsid w:val="00286EB4"/>
    <w:rsid w:val="00286F8A"/>
    <w:rsid w:val="0028709B"/>
    <w:rsid w:val="00287E17"/>
    <w:rsid w:val="002901B8"/>
    <w:rsid w:val="00290222"/>
    <w:rsid w:val="0029099C"/>
    <w:rsid w:val="00290CF8"/>
    <w:rsid w:val="00293E9B"/>
    <w:rsid w:val="00295681"/>
    <w:rsid w:val="002A0099"/>
    <w:rsid w:val="002A2A6B"/>
    <w:rsid w:val="002A3E43"/>
    <w:rsid w:val="002A4F78"/>
    <w:rsid w:val="002A60C2"/>
    <w:rsid w:val="002A67C2"/>
    <w:rsid w:val="002B0848"/>
    <w:rsid w:val="002B2B46"/>
    <w:rsid w:val="002B45E7"/>
    <w:rsid w:val="002B5953"/>
    <w:rsid w:val="002B6C97"/>
    <w:rsid w:val="002B72C3"/>
    <w:rsid w:val="002C1D11"/>
    <w:rsid w:val="002C2915"/>
    <w:rsid w:val="002C3A75"/>
    <w:rsid w:val="002C458A"/>
    <w:rsid w:val="002C58A0"/>
    <w:rsid w:val="002C5B48"/>
    <w:rsid w:val="002C700C"/>
    <w:rsid w:val="002C70D3"/>
    <w:rsid w:val="002D0251"/>
    <w:rsid w:val="002D136C"/>
    <w:rsid w:val="002D2282"/>
    <w:rsid w:val="002E3AF4"/>
    <w:rsid w:val="002E3D60"/>
    <w:rsid w:val="002E496E"/>
    <w:rsid w:val="002E620E"/>
    <w:rsid w:val="002E7D08"/>
    <w:rsid w:val="002F07BE"/>
    <w:rsid w:val="002F1C6A"/>
    <w:rsid w:val="002F212D"/>
    <w:rsid w:val="002F493A"/>
    <w:rsid w:val="003000E8"/>
    <w:rsid w:val="00301B57"/>
    <w:rsid w:val="003030C4"/>
    <w:rsid w:val="00305A3A"/>
    <w:rsid w:val="00310187"/>
    <w:rsid w:val="00311A47"/>
    <w:rsid w:val="00312BF8"/>
    <w:rsid w:val="00312F92"/>
    <w:rsid w:val="003135EE"/>
    <w:rsid w:val="003164C5"/>
    <w:rsid w:val="003175F2"/>
    <w:rsid w:val="00322CE9"/>
    <w:rsid w:val="003255F2"/>
    <w:rsid w:val="00325B4F"/>
    <w:rsid w:val="00327798"/>
    <w:rsid w:val="00330BD8"/>
    <w:rsid w:val="0033246B"/>
    <w:rsid w:val="00335767"/>
    <w:rsid w:val="00340230"/>
    <w:rsid w:val="00340AD1"/>
    <w:rsid w:val="0034373A"/>
    <w:rsid w:val="00343A79"/>
    <w:rsid w:val="0034543C"/>
    <w:rsid w:val="00347CAD"/>
    <w:rsid w:val="00347F09"/>
    <w:rsid w:val="0035766E"/>
    <w:rsid w:val="003605CF"/>
    <w:rsid w:val="00361AAA"/>
    <w:rsid w:val="00362EE0"/>
    <w:rsid w:val="00363536"/>
    <w:rsid w:val="003661AA"/>
    <w:rsid w:val="003671F4"/>
    <w:rsid w:val="003679CC"/>
    <w:rsid w:val="00370006"/>
    <w:rsid w:val="00371528"/>
    <w:rsid w:val="00371818"/>
    <w:rsid w:val="003736E8"/>
    <w:rsid w:val="00373CAB"/>
    <w:rsid w:val="00374753"/>
    <w:rsid w:val="003752DA"/>
    <w:rsid w:val="00375A2D"/>
    <w:rsid w:val="00377A6B"/>
    <w:rsid w:val="003810F2"/>
    <w:rsid w:val="00383CDB"/>
    <w:rsid w:val="00384FBC"/>
    <w:rsid w:val="0038656E"/>
    <w:rsid w:val="00391207"/>
    <w:rsid w:val="00392147"/>
    <w:rsid w:val="00395121"/>
    <w:rsid w:val="00396E48"/>
    <w:rsid w:val="00397D6F"/>
    <w:rsid w:val="003A0370"/>
    <w:rsid w:val="003A20B1"/>
    <w:rsid w:val="003A3347"/>
    <w:rsid w:val="003B03D8"/>
    <w:rsid w:val="003B09A0"/>
    <w:rsid w:val="003B0E97"/>
    <w:rsid w:val="003B13D6"/>
    <w:rsid w:val="003B1E79"/>
    <w:rsid w:val="003B228F"/>
    <w:rsid w:val="003B69A4"/>
    <w:rsid w:val="003B7795"/>
    <w:rsid w:val="003C0C76"/>
    <w:rsid w:val="003C1822"/>
    <w:rsid w:val="003C2BE8"/>
    <w:rsid w:val="003C5B66"/>
    <w:rsid w:val="003C607F"/>
    <w:rsid w:val="003C7080"/>
    <w:rsid w:val="003D0EA6"/>
    <w:rsid w:val="003D37DB"/>
    <w:rsid w:val="003D48D1"/>
    <w:rsid w:val="003D64A8"/>
    <w:rsid w:val="003E55F7"/>
    <w:rsid w:val="003E5850"/>
    <w:rsid w:val="003E706F"/>
    <w:rsid w:val="003F0257"/>
    <w:rsid w:val="003F34C9"/>
    <w:rsid w:val="003F6D88"/>
    <w:rsid w:val="003F6E2B"/>
    <w:rsid w:val="004009F6"/>
    <w:rsid w:val="004047B9"/>
    <w:rsid w:val="00410CB2"/>
    <w:rsid w:val="004115F9"/>
    <w:rsid w:val="00415458"/>
    <w:rsid w:val="004168AA"/>
    <w:rsid w:val="004218FA"/>
    <w:rsid w:val="00421FCC"/>
    <w:rsid w:val="00422BB5"/>
    <w:rsid w:val="00427C89"/>
    <w:rsid w:val="00427FC2"/>
    <w:rsid w:val="00430E61"/>
    <w:rsid w:val="00433740"/>
    <w:rsid w:val="004357E2"/>
    <w:rsid w:val="00437101"/>
    <w:rsid w:val="00441BCF"/>
    <w:rsid w:val="00442916"/>
    <w:rsid w:val="00444637"/>
    <w:rsid w:val="00446523"/>
    <w:rsid w:val="0044722E"/>
    <w:rsid w:val="00447B3B"/>
    <w:rsid w:val="004510FC"/>
    <w:rsid w:val="00451821"/>
    <w:rsid w:val="004562EC"/>
    <w:rsid w:val="0045736C"/>
    <w:rsid w:val="00457391"/>
    <w:rsid w:val="00457B2F"/>
    <w:rsid w:val="00460A78"/>
    <w:rsid w:val="00460BEA"/>
    <w:rsid w:val="00470173"/>
    <w:rsid w:val="00470E01"/>
    <w:rsid w:val="00471118"/>
    <w:rsid w:val="00476AA6"/>
    <w:rsid w:val="004779F0"/>
    <w:rsid w:val="00477C88"/>
    <w:rsid w:val="00480ECC"/>
    <w:rsid w:val="004815EE"/>
    <w:rsid w:val="00482B7E"/>
    <w:rsid w:val="00482EE6"/>
    <w:rsid w:val="0048713B"/>
    <w:rsid w:val="00491E31"/>
    <w:rsid w:val="004955B3"/>
    <w:rsid w:val="0049596E"/>
    <w:rsid w:val="004A2066"/>
    <w:rsid w:val="004A3742"/>
    <w:rsid w:val="004A3C33"/>
    <w:rsid w:val="004A4A67"/>
    <w:rsid w:val="004A512B"/>
    <w:rsid w:val="004A5DC3"/>
    <w:rsid w:val="004A784C"/>
    <w:rsid w:val="004B09CA"/>
    <w:rsid w:val="004B4976"/>
    <w:rsid w:val="004B5D0E"/>
    <w:rsid w:val="004C032C"/>
    <w:rsid w:val="004C1BDB"/>
    <w:rsid w:val="004C5202"/>
    <w:rsid w:val="004D0F6F"/>
    <w:rsid w:val="004D163E"/>
    <w:rsid w:val="004D1E56"/>
    <w:rsid w:val="004D1F97"/>
    <w:rsid w:val="004D3800"/>
    <w:rsid w:val="004D4B2C"/>
    <w:rsid w:val="004D668C"/>
    <w:rsid w:val="004E0E02"/>
    <w:rsid w:val="004E150B"/>
    <w:rsid w:val="004E19B5"/>
    <w:rsid w:val="004E2D56"/>
    <w:rsid w:val="004E3295"/>
    <w:rsid w:val="004E33AE"/>
    <w:rsid w:val="004E3F49"/>
    <w:rsid w:val="004F6B2A"/>
    <w:rsid w:val="004F736A"/>
    <w:rsid w:val="0050359B"/>
    <w:rsid w:val="00505AB9"/>
    <w:rsid w:val="005078ED"/>
    <w:rsid w:val="00512726"/>
    <w:rsid w:val="00515E60"/>
    <w:rsid w:val="00517443"/>
    <w:rsid w:val="005179AD"/>
    <w:rsid w:val="005209D1"/>
    <w:rsid w:val="00520E87"/>
    <w:rsid w:val="00522691"/>
    <w:rsid w:val="00526652"/>
    <w:rsid w:val="005269E6"/>
    <w:rsid w:val="005323C5"/>
    <w:rsid w:val="00533C1F"/>
    <w:rsid w:val="005368F8"/>
    <w:rsid w:val="00540C8A"/>
    <w:rsid w:val="00541211"/>
    <w:rsid w:val="00541954"/>
    <w:rsid w:val="00551E4A"/>
    <w:rsid w:val="005520D9"/>
    <w:rsid w:val="00552A7A"/>
    <w:rsid w:val="00555AB6"/>
    <w:rsid w:val="00562DDF"/>
    <w:rsid w:val="005740B0"/>
    <w:rsid w:val="005741B0"/>
    <w:rsid w:val="0057588F"/>
    <w:rsid w:val="00575941"/>
    <w:rsid w:val="00581AD3"/>
    <w:rsid w:val="005822CE"/>
    <w:rsid w:val="0058277F"/>
    <w:rsid w:val="00582B51"/>
    <w:rsid w:val="00582D16"/>
    <w:rsid w:val="00584412"/>
    <w:rsid w:val="00584B1E"/>
    <w:rsid w:val="00587659"/>
    <w:rsid w:val="0059103B"/>
    <w:rsid w:val="005912E3"/>
    <w:rsid w:val="00591804"/>
    <w:rsid w:val="00597FDC"/>
    <w:rsid w:val="005A04CC"/>
    <w:rsid w:val="005A1083"/>
    <w:rsid w:val="005A1715"/>
    <w:rsid w:val="005A20A6"/>
    <w:rsid w:val="005A2572"/>
    <w:rsid w:val="005A29D6"/>
    <w:rsid w:val="005A646E"/>
    <w:rsid w:val="005A6862"/>
    <w:rsid w:val="005A6A61"/>
    <w:rsid w:val="005A72E2"/>
    <w:rsid w:val="005B038A"/>
    <w:rsid w:val="005B2874"/>
    <w:rsid w:val="005B311A"/>
    <w:rsid w:val="005B5872"/>
    <w:rsid w:val="005B7C9C"/>
    <w:rsid w:val="005C0004"/>
    <w:rsid w:val="005C0115"/>
    <w:rsid w:val="005C0363"/>
    <w:rsid w:val="005C0D34"/>
    <w:rsid w:val="005C0EBF"/>
    <w:rsid w:val="005C250D"/>
    <w:rsid w:val="005C6A7B"/>
    <w:rsid w:val="005D0054"/>
    <w:rsid w:val="005D1F4F"/>
    <w:rsid w:val="005D6390"/>
    <w:rsid w:val="005E5F13"/>
    <w:rsid w:val="005E615A"/>
    <w:rsid w:val="005E7C16"/>
    <w:rsid w:val="005F01DF"/>
    <w:rsid w:val="005F0349"/>
    <w:rsid w:val="005F1828"/>
    <w:rsid w:val="005F5C45"/>
    <w:rsid w:val="005F6403"/>
    <w:rsid w:val="00600829"/>
    <w:rsid w:val="006033BF"/>
    <w:rsid w:val="00603E93"/>
    <w:rsid w:val="00604DCB"/>
    <w:rsid w:val="00605356"/>
    <w:rsid w:val="00605DFC"/>
    <w:rsid w:val="006061C4"/>
    <w:rsid w:val="00607E42"/>
    <w:rsid w:val="00610DD3"/>
    <w:rsid w:val="00615B29"/>
    <w:rsid w:val="006168C5"/>
    <w:rsid w:val="00616D68"/>
    <w:rsid w:val="00617481"/>
    <w:rsid w:val="00617D96"/>
    <w:rsid w:val="006205E8"/>
    <w:rsid w:val="00622A35"/>
    <w:rsid w:val="00624DF7"/>
    <w:rsid w:val="00625FED"/>
    <w:rsid w:val="00627F6C"/>
    <w:rsid w:val="00630AC5"/>
    <w:rsid w:val="006333A5"/>
    <w:rsid w:val="00633EA6"/>
    <w:rsid w:val="0063412F"/>
    <w:rsid w:val="0063698B"/>
    <w:rsid w:val="00636B65"/>
    <w:rsid w:val="00642369"/>
    <w:rsid w:val="00642A4E"/>
    <w:rsid w:val="006459B9"/>
    <w:rsid w:val="0064665A"/>
    <w:rsid w:val="00651DA6"/>
    <w:rsid w:val="0065271E"/>
    <w:rsid w:val="00653F0F"/>
    <w:rsid w:val="00654D86"/>
    <w:rsid w:val="006560AD"/>
    <w:rsid w:val="006564E2"/>
    <w:rsid w:val="0065653A"/>
    <w:rsid w:val="0065703F"/>
    <w:rsid w:val="00670DAF"/>
    <w:rsid w:val="006710B5"/>
    <w:rsid w:val="00673698"/>
    <w:rsid w:val="00673AB8"/>
    <w:rsid w:val="00674873"/>
    <w:rsid w:val="006757D5"/>
    <w:rsid w:val="006768A6"/>
    <w:rsid w:val="00681BBB"/>
    <w:rsid w:val="0068307E"/>
    <w:rsid w:val="00683BB9"/>
    <w:rsid w:val="00683BF1"/>
    <w:rsid w:val="00692201"/>
    <w:rsid w:val="00692BE2"/>
    <w:rsid w:val="00693691"/>
    <w:rsid w:val="00694724"/>
    <w:rsid w:val="00695933"/>
    <w:rsid w:val="006A7D64"/>
    <w:rsid w:val="006B0A5C"/>
    <w:rsid w:val="006B1AC7"/>
    <w:rsid w:val="006B470D"/>
    <w:rsid w:val="006B52D2"/>
    <w:rsid w:val="006C1B50"/>
    <w:rsid w:val="006C2AEC"/>
    <w:rsid w:val="006C4402"/>
    <w:rsid w:val="006C50A6"/>
    <w:rsid w:val="006C67D6"/>
    <w:rsid w:val="006D67EA"/>
    <w:rsid w:val="006D683E"/>
    <w:rsid w:val="006E1EB0"/>
    <w:rsid w:val="006E5B26"/>
    <w:rsid w:val="006E6A1F"/>
    <w:rsid w:val="006E7353"/>
    <w:rsid w:val="006E7DC3"/>
    <w:rsid w:val="006F0465"/>
    <w:rsid w:val="006F16D5"/>
    <w:rsid w:val="006F3577"/>
    <w:rsid w:val="006F6540"/>
    <w:rsid w:val="006F6D3A"/>
    <w:rsid w:val="006F7830"/>
    <w:rsid w:val="006F7F80"/>
    <w:rsid w:val="00702D6E"/>
    <w:rsid w:val="00706C7B"/>
    <w:rsid w:val="007074A9"/>
    <w:rsid w:val="00710A70"/>
    <w:rsid w:val="00714572"/>
    <w:rsid w:val="0071562A"/>
    <w:rsid w:val="00717E72"/>
    <w:rsid w:val="00722B9A"/>
    <w:rsid w:val="00731F86"/>
    <w:rsid w:val="00733E67"/>
    <w:rsid w:val="00734A21"/>
    <w:rsid w:val="00735790"/>
    <w:rsid w:val="0073584C"/>
    <w:rsid w:val="00742921"/>
    <w:rsid w:val="007459B9"/>
    <w:rsid w:val="00746FDE"/>
    <w:rsid w:val="00747C50"/>
    <w:rsid w:val="007502B3"/>
    <w:rsid w:val="00751953"/>
    <w:rsid w:val="007532FC"/>
    <w:rsid w:val="00754862"/>
    <w:rsid w:val="00755AB6"/>
    <w:rsid w:val="00755D6F"/>
    <w:rsid w:val="007611FF"/>
    <w:rsid w:val="00766C18"/>
    <w:rsid w:val="00767FE5"/>
    <w:rsid w:val="00770CC3"/>
    <w:rsid w:val="00772376"/>
    <w:rsid w:val="00773F15"/>
    <w:rsid w:val="0077412A"/>
    <w:rsid w:val="00774A1C"/>
    <w:rsid w:val="00775CB1"/>
    <w:rsid w:val="00780749"/>
    <w:rsid w:val="00782059"/>
    <w:rsid w:val="0078373D"/>
    <w:rsid w:val="00785FC8"/>
    <w:rsid w:val="00786BA5"/>
    <w:rsid w:val="007877F9"/>
    <w:rsid w:val="0079230B"/>
    <w:rsid w:val="007964B4"/>
    <w:rsid w:val="00797587"/>
    <w:rsid w:val="00797CB5"/>
    <w:rsid w:val="007A0FEA"/>
    <w:rsid w:val="007A2F38"/>
    <w:rsid w:val="007A4B78"/>
    <w:rsid w:val="007A7F3E"/>
    <w:rsid w:val="007B233A"/>
    <w:rsid w:val="007C1559"/>
    <w:rsid w:val="007C1638"/>
    <w:rsid w:val="007C1E96"/>
    <w:rsid w:val="007C24DC"/>
    <w:rsid w:val="007C2F58"/>
    <w:rsid w:val="007C3AD7"/>
    <w:rsid w:val="007C4FA5"/>
    <w:rsid w:val="007C5E9D"/>
    <w:rsid w:val="007C7AE1"/>
    <w:rsid w:val="007D14DC"/>
    <w:rsid w:val="007D590B"/>
    <w:rsid w:val="007E0072"/>
    <w:rsid w:val="007E36FA"/>
    <w:rsid w:val="007E460E"/>
    <w:rsid w:val="007E4A5C"/>
    <w:rsid w:val="007E4F3E"/>
    <w:rsid w:val="007E6ADE"/>
    <w:rsid w:val="007F0AD3"/>
    <w:rsid w:val="007F1B4A"/>
    <w:rsid w:val="007F218B"/>
    <w:rsid w:val="007F2E89"/>
    <w:rsid w:val="007F38C4"/>
    <w:rsid w:val="007F4131"/>
    <w:rsid w:val="007F4985"/>
    <w:rsid w:val="007F7D15"/>
    <w:rsid w:val="008008B7"/>
    <w:rsid w:val="00801C60"/>
    <w:rsid w:val="00801EAD"/>
    <w:rsid w:val="008034ED"/>
    <w:rsid w:val="0080525F"/>
    <w:rsid w:val="00814653"/>
    <w:rsid w:val="00815AD7"/>
    <w:rsid w:val="00816F56"/>
    <w:rsid w:val="008210FF"/>
    <w:rsid w:val="00821A3B"/>
    <w:rsid w:val="00823A7C"/>
    <w:rsid w:val="00824DA9"/>
    <w:rsid w:val="00825325"/>
    <w:rsid w:val="008268A7"/>
    <w:rsid w:val="0083147C"/>
    <w:rsid w:val="00831F70"/>
    <w:rsid w:val="00832BE5"/>
    <w:rsid w:val="008343CA"/>
    <w:rsid w:val="008346E1"/>
    <w:rsid w:val="008378F4"/>
    <w:rsid w:val="00840061"/>
    <w:rsid w:val="008407D8"/>
    <w:rsid w:val="00840DCC"/>
    <w:rsid w:val="008427A9"/>
    <w:rsid w:val="0084353E"/>
    <w:rsid w:val="008446D0"/>
    <w:rsid w:val="008461D6"/>
    <w:rsid w:val="008526DE"/>
    <w:rsid w:val="00852FEE"/>
    <w:rsid w:val="00853131"/>
    <w:rsid w:val="00854731"/>
    <w:rsid w:val="0085516F"/>
    <w:rsid w:val="00856500"/>
    <w:rsid w:val="008566DA"/>
    <w:rsid w:val="00856DAB"/>
    <w:rsid w:val="00867136"/>
    <w:rsid w:val="00870D0C"/>
    <w:rsid w:val="00871D32"/>
    <w:rsid w:val="008802F2"/>
    <w:rsid w:val="00881AC0"/>
    <w:rsid w:val="00881D3D"/>
    <w:rsid w:val="008821BA"/>
    <w:rsid w:val="008830E6"/>
    <w:rsid w:val="00883378"/>
    <w:rsid w:val="00885943"/>
    <w:rsid w:val="00887CD4"/>
    <w:rsid w:val="008909D6"/>
    <w:rsid w:val="00893FA5"/>
    <w:rsid w:val="00897C5D"/>
    <w:rsid w:val="008A07AD"/>
    <w:rsid w:val="008A07B5"/>
    <w:rsid w:val="008A3D6B"/>
    <w:rsid w:val="008A5035"/>
    <w:rsid w:val="008B0686"/>
    <w:rsid w:val="008C01DB"/>
    <w:rsid w:val="008C04AB"/>
    <w:rsid w:val="008C09E4"/>
    <w:rsid w:val="008C2BF6"/>
    <w:rsid w:val="008C7AF0"/>
    <w:rsid w:val="008C7B6D"/>
    <w:rsid w:val="008C7BC8"/>
    <w:rsid w:val="008D053F"/>
    <w:rsid w:val="008D2AD8"/>
    <w:rsid w:val="008D3072"/>
    <w:rsid w:val="008D33AF"/>
    <w:rsid w:val="008D73D4"/>
    <w:rsid w:val="008D75D5"/>
    <w:rsid w:val="008D774C"/>
    <w:rsid w:val="008E2EAD"/>
    <w:rsid w:val="008E3015"/>
    <w:rsid w:val="008E65A3"/>
    <w:rsid w:val="008F0AF5"/>
    <w:rsid w:val="008F32CF"/>
    <w:rsid w:val="00900FBD"/>
    <w:rsid w:val="00904BB0"/>
    <w:rsid w:val="00905356"/>
    <w:rsid w:val="009058DC"/>
    <w:rsid w:val="00914AC1"/>
    <w:rsid w:val="00915202"/>
    <w:rsid w:val="00920216"/>
    <w:rsid w:val="00932968"/>
    <w:rsid w:val="0093395B"/>
    <w:rsid w:val="00935AF9"/>
    <w:rsid w:val="00936951"/>
    <w:rsid w:val="009401DF"/>
    <w:rsid w:val="00943D7F"/>
    <w:rsid w:val="0094484A"/>
    <w:rsid w:val="00944D53"/>
    <w:rsid w:val="00945C25"/>
    <w:rsid w:val="00946892"/>
    <w:rsid w:val="00946D83"/>
    <w:rsid w:val="00947E05"/>
    <w:rsid w:val="00950BCC"/>
    <w:rsid w:val="009515AC"/>
    <w:rsid w:val="0095181A"/>
    <w:rsid w:val="009535D3"/>
    <w:rsid w:val="009565EF"/>
    <w:rsid w:val="00957A8E"/>
    <w:rsid w:val="009604E7"/>
    <w:rsid w:val="00960919"/>
    <w:rsid w:val="00965166"/>
    <w:rsid w:val="00965BAF"/>
    <w:rsid w:val="00966155"/>
    <w:rsid w:val="009663C1"/>
    <w:rsid w:val="0096647F"/>
    <w:rsid w:val="00970F86"/>
    <w:rsid w:val="00974FCD"/>
    <w:rsid w:val="00976683"/>
    <w:rsid w:val="00982F40"/>
    <w:rsid w:val="00992DE4"/>
    <w:rsid w:val="00993DCF"/>
    <w:rsid w:val="00996FB9"/>
    <w:rsid w:val="009A1999"/>
    <w:rsid w:val="009A37C6"/>
    <w:rsid w:val="009A3A65"/>
    <w:rsid w:val="009A3B8F"/>
    <w:rsid w:val="009A7ABD"/>
    <w:rsid w:val="009B23E1"/>
    <w:rsid w:val="009B4576"/>
    <w:rsid w:val="009B5BAF"/>
    <w:rsid w:val="009B6375"/>
    <w:rsid w:val="009C1E9F"/>
    <w:rsid w:val="009C6128"/>
    <w:rsid w:val="009C6558"/>
    <w:rsid w:val="009D1897"/>
    <w:rsid w:val="009D1D06"/>
    <w:rsid w:val="009D32A7"/>
    <w:rsid w:val="009D74E9"/>
    <w:rsid w:val="009D7C79"/>
    <w:rsid w:val="009E0A71"/>
    <w:rsid w:val="009E3255"/>
    <w:rsid w:val="009F2BF7"/>
    <w:rsid w:val="009F5961"/>
    <w:rsid w:val="009F63D0"/>
    <w:rsid w:val="009F6522"/>
    <w:rsid w:val="009F742D"/>
    <w:rsid w:val="00A00A95"/>
    <w:rsid w:val="00A02395"/>
    <w:rsid w:val="00A02D38"/>
    <w:rsid w:val="00A02E9C"/>
    <w:rsid w:val="00A03F81"/>
    <w:rsid w:val="00A06ECE"/>
    <w:rsid w:val="00A117BC"/>
    <w:rsid w:val="00A141A7"/>
    <w:rsid w:val="00A14857"/>
    <w:rsid w:val="00A15924"/>
    <w:rsid w:val="00A1634F"/>
    <w:rsid w:val="00A21BF1"/>
    <w:rsid w:val="00A22CEB"/>
    <w:rsid w:val="00A23551"/>
    <w:rsid w:val="00A237EC"/>
    <w:rsid w:val="00A27975"/>
    <w:rsid w:val="00A3044F"/>
    <w:rsid w:val="00A33724"/>
    <w:rsid w:val="00A346C4"/>
    <w:rsid w:val="00A36573"/>
    <w:rsid w:val="00A37FA5"/>
    <w:rsid w:val="00A41112"/>
    <w:rsid w:val="00A41E80"/>
    <w:rsid w:val="00A44840"/>
    <w:rsid w:val="00A47936"/>
    <w:rsid w:val="00A47E62"/>
    <w:rsid w:val="00A51ECE"/>
    <w:rsid w:val="00A522D3"/>
    <w:rsid w:val="00A53FB3"/>
    <w:rsid w:val="00A54BAF"/>
    <w:rsid w:val="00A55355"/>
    <w:rsid w:val="00A55ED7"/>
    <w:rsid w:val="00A56B3D"/>
    <w:rsid w:val="00A56ECB"/>
    <w:rsid w:val="00A57C05"/>
    <w:rsid w:val="00A57CCE"/>
    <w:rsid w:val="00A57F45"/>
    <w:rsid w:val="00A60388"/>
    <w:rsid w:val="00A61423"/>
    <w:rsid w:val="00A62470"/>
    <w:rsid w:val="00A63509"/>
    <w:rsid w:val="00A66CCE"/>
    <w:rsid w:val="00A672AB"/>
    <w:rsid w:val="00A70D90"/>
    <w:rsid w:val="00A7356C"/>
    <w:rsid w:val="00A75BA6"/>
    <w:rsid w:val="00A86BBE"/>
    <w:rsid w:val="00A870F6"/>
    <w:rsid w:val="00A915D4"/>
    <w:rsid w:val="00A91E70"/>
    <w:rsid w:val="00A96697"/>
    <w:rsid w:val="00AA02C0"/>
    <w:rsid w:val="00AA483E"/>
    <w:rsid w:val="00AA614D"/>
    <w:rsid w:val="00AA667D"/>
    <w:rsid w:val="00AA6AA1"/>
    <w:rsid w:val="00AA72BE"/>
    <w:rsid w:val="00AB0E6F"/>
    <w:rsid w:val="00AB33DE"/>
    <w:rsid w:val="00AB3D83"/>
    <w:rsid w:val="00AB44BA"/>
    <w:rsid w:val="00AB5643"/>
    <w:rsid w:val="00AC00D0"/>
    <w:rsid w:val="00AC0259"/>
    <w:rsid w:val="00AC0805"/>
    <w:rsid w:val="00AC1AE5"/>
    <w:rsid w:val="00AC45F2"/>
    <w:rsid w:val="00AC56BF"/>
    <w:rsid w:val="00AC7541"/>
    <w:rsid w:val="00AC7D42"/>
    <w:rsid w:val="00AD0EB8"/>
    <w:rsid w:val="00AD440C"/>
    <w:rsid w:val="00AD5436"/>
    <w:rsid w:val="00AD55F9"/>
    <w:rsid w:val="00AD6888"/>
    <w:rsid w:val="00AD6AFC"/>
    <w:rsid w:val="00AE04ED"/>
    <w:rsid w:val="00AE0D9D"/>
    <w:rsid w:val="00AE2F7E"/>
    <w:rsid w:val="00AE37E8"/>
    <w:rsid w:val="00AE3F56"/>
    <w:rsid w:val="00AE4187"/>
    <w:rsid w:val="00AE6B99"/>
    <w:rsid w:val="00AE7D6D"/>
    <w:rsid w:val="00AF0734"/>
    <w:rsid w:val="00AF2DCC"/>
    <w:rsid w:val="00AF3382"/>
    <w:rsid w:val="00AF3A5F"/>
    <w:rsid w:val="00B03630"/>
    <w:rsid w:val="00B04ED3"/>
    <w:rsid w:val="00B0516E"/>
    <w:rsid w:val="00B0597A"/>
    <w:rsid w:val="00B0703F"/>
    <w:rsid w:val="00B07BC7"/>
    <w:rsid w:val="00B102E6"/>
    <w:rsid w:val="00B10646"/>
    <w:rsid w:val="00B11131"/>
    <w:rsid w:val="00B12959"/>
    <w:rsid w:val="00B13489"/>
    <w:rsid w:val="00B13DD6"/>
    <w:rsid w:val="00B14CDD"/>
    <w:rsid w:val="00B2603F"/>
    <w:rsid w:val="00B27D43"/>
    <w:rsid w:val="00B30020"/>
    <w:rsid w:val="00B306FE"/>
    <w:rsid w:val="00B32C70"/>
    <w:rsid w:val="00B33682"/>
    <w:rsid w:val="00B3664D"/>
    <w:rsid w:val="00B41691"/>
    <w:rsid w:val="00B440AC"/>
    <w:rsid w:val="00B45AD7"/>
    <w:rsid w:val="00B4629E"/>
    <w:rsid w:val="00B462A3"/>
    <w:rsid w:val="00B54C27"/>
    <w:rsid w:val="00B55B6C"/>
    <w:rsid w:val="00B5674D"/>
    <w:rsid w:val="00B56B05"/>
    <w:rsid w:val="00B615E4"/>
    <w:rsid w:val="00B666DA"/>
    <w:rsid w:val="00B67502"/>
    <w:rsid w:val="00B67626"/>
    <w:rsid w:val="00B7099F"/>
    <w:rsid w:val="00B72C21"/>
    <w:rsid w:val="00B7447C"/>
    <w:rsid w:val="00B754CC"/>
    <w:rsid w:val="00B7771E"/>
    <w:rsid w:val="00B824B5"/>
    <w:rsid w:val="00B82C30"/>
    <w:rsid w:val="00B842BF"/>
    <w:rsid w:val="00B84414"/>
    <w:rsid w:val="00B92BA8"/>
    <w:rsid w:val="00B92D96"/>
    <w:rsid w:val="00B9616A"/>
    <w:rsid w:val="00BA304C"/>
    <w:rsid w:val="00BA3560"/>
    <w:rsid w:val="00BA36ED"/>
    <w:rsid w:val="00BA3815"/>
    <w:rsid w:val="00BB1179"/>
    <w:rsid w:val="00BB55DE"/>
    <w:rsid w:val="00BB70AA"/>
    <w:rsid w:val="00BC1975"/>
    <w:rsid w:val="00BC6039"/>
    <w:rsid w:val="00BC61DC"/>
    <w:rsid w:val="00BD1608"/>
    <w:rsid w:val="00BD5355"/>
    <w:rsid w:val="00BD7CA2"/>
    <w:rsid w:val="00BE4B2A"/>
    <w:rsid w:val="00BE57E8"/>
    <w:rsid w:val="00BF05EC"/>
    <w:rsid w:val="00BF3248"/>
    <w:rsid w:val="00BF3307"/>
    <w:rsid w:val="00BF3A53"/>
    <w:rsid w:val="00BF3DFD"/>
    <w:rsid w:val="00BF674C"/>
    <w:rsid w:val="00BF79B0"/>
    <w:rsid w:val="00C0097E"/>
    <w:rsid w:val="00C00A86"/>
    <w:rsid w:val="00C024FF"/>
    <w:rsid w:val="00C02892"/>
    <w:rsid w:val="00C104A3"/>
    <w:rsid w:val="00C115DD"/>
    <w:rsid w:val="00C11DDE"/>
    <w:rsid w:val="00C11E46"/>
    <w:rsid w:val="00C1445A"/>
    <w:rsid w:val="00C22321"/>
    <w:rsid w:val="00C23420"/>
    <w:rsid w:val="00C24243"/>
    <w:rsid w:val="00C24B57"/>
    <w:rsid w:val="00C265C4"/>
    <w:rsid w:val="00C27BA2"/>
    <w:rsid w:val="00C34B37"/>
    <w:rsid w:val="00C402EC"/>
    <w:rsid w:val="00C46A62"/>
    <w:rsid w:val="00C47F9B"/>
    <w:rsid w:val="00C509EE"/>
    <w:rsid w:val="00C54246"/>
    <w:rsid w:val="00C61154"/>
    <w:rsid w:val="00C618C3"/>
    <w:rsid w:val="00C64995"/>
    <w:rsid w:val="00C64B17"/>
    <w:rsid w:val="00C66202"/>
    <w:rsid w:val="00C67622"/>
    <w:rsid w:val="00C70758"/>
    <w:rsid w:val="00C71AED"/>
    <w:rsid w:val="00C736F2"/>
    <w:rsid w:val="00C74CF4"/>
    <w:rsid w:val="00C75F2D"/>
    <w:rsid w:val="00C7626C"/>
    <w:rsid w:val="00C76871"/>
    <w:rsid w:val="00C81164"/>
    <w:rsid w:val="00C817D8"/>
    <w:rsid w:val="00C81E38"/>
    <w:rsid w:val="00C84FF3"/>
    <w:rsid w:val="00C85EB2"/>
    <w:rsid w:val="00C86F33"/>
    <w:rsid w:val="00C8700C"/>
    <w:rsid w:val="00C912BD"/>
    <w:rsid w:val="00C928A4"/>
    <w:rsid w:val="00C92D66"/>
    <w:rsid w:val="00C9515B"/>
    <w:rsid w:val="00C9726E"/>
    <w:rsid w:val="00CA16EA"/>
    <w:rsid w:val="00CA2679"/>
    <w:rsid w:val="00CA5AF4"/>
    <w:rsid w:val="00CA5C36"/>
    <w:rsid w:val="00CA68BE"/>
    <w:rsid w:val="00CA6D86"/>
    <w:rsid w:val="00CA702F"/>
    <w:rsid w:val="00CB0034"/>
    <w:rsid w:val="00CB010F"/>
    <w:rsid w:val="00CB30DA"/>
    <w:rsid w:val="00CB464E"/>
    <w:rsid w:val="00CB4A2D"/>
    <w:rsid w:val="00CC75AA"/>
    <w:rsid w:val="00CD0835"/>
    <w:rsid w:val="00CD2F1A"/>
    <w:rsid w:val="00CD57B9"/>
    <w:rsid w:val="00CD6674"/>
    <w:rsid w:val="00CD7D19"/>
    <w:rsid w:val="00CE37CF"/>
    <w:rsid w:val="00CE4DC7"/>
    <w:rsid w:val="00CE5B1D"/>
    <w:rsid w:val="00CE6B1D"/>
    <w:rsid w:val="00CF0299"/>
    <w:rsid w:val="00CF162A"/>
    <w:rsid w:val="00CF1A46"/>
    <w:rsid w:val="00CF2415"/>
    <w:rsid w:val="00CF2CC7"/>
    <w:rsid w:val="00CF2FD0"/>
    <w:rsid w:val="00CF5F65"/>
    <w:rsid w:val="00D0045C"/>
    <w:rsid w:val="00D009F6"/>
    <w:rsid w:val="00D01157"/>
    <w:rsid w:val="00D0152D"/>
    <w:rsid w:val="00D03D5D"/>
    <w:rsid w:val="00D07C18"/>
    <w:rsid w:val="00D07CAA"/>
    <w:rsid w:val="00D167CB"/>
    <w:rsid w:val="00D1681F"/>
    <w:rsid w:val="00D25E7F"/>
    <w:rsid w:val="00D25EA5"/>
    <w:rsid w:val="00D33428"/>
    <w:rsid w:val="00D349BA"/>
    <w:rsid w:val="00D36563"/>
    <w:rsid w:val="00D411E1"/>
    <w:rsid w:val="00D44DD8"/>
    <w:rsid w:val="00D460B8"/>
    <w:rsid w:val="00D467B6"/>
    <w:rsid w:val="00D52C5C"/>
    <w:rsid w:val="00D54AA0"/>
    <w:rsid w:val="00D5684F"/>
    <w:rsid w:val="00D60597"/>
    <w:rsid w:val="00D62B68"/>
    <w:rsid w:val="00D63E8B"/>
    <w:rsid w:val="00D64DCD"/>
    <w:rsid w:val="00D66802"/>
    <w:rsid w:val="00D67316"/>
    <w:rsid w:val="00D674F0"/>
    <w:rsid w:val="00D7449C"/>
    <w:rsid w:val="00D75B2F"/>
    <w:rsid w:val="00D7638C"/>
    <w:rsid w:val="00D904C8"/>
    <w:rsid w:val="00D92852"/>
    <w:rsid w:val="00DA6740"/>
    <w:rsid w:val="00DA67B6"/>
    <w:rsid w:val="00DB0B3A"/>
    <w:rsid w:val="00DB5DB1"/>
    <w:rsid w:val="00DB7333"/>
    <w:rsid w:val="00DC006B"/>
    <w:rsid w:val="00DC0434"/>
    <w:rsid w:val="00DC18CB"/>
    <w:rsid w:val="00DC1902"/>
    <w:rsid w:val="00DC2D74"/>
    <w:rsid w:val="00DD05C7"/>
    <w:rsid w:val="00DE01F8"/>
    <w:rsid w:val="00DE0F31"/>
    <w:rsid w:val="00DE1797"/>
    <w:rsid w:val="00DE17F3"/>
    <w:rsid w:val="00DE2194"/>
    <w:rsid w:val="00DE244E"/>
    <w:rsid w:val="00DE3055"/>
    <w:rsid w:val="00DE30C4"/>
    <w:rsid w:val="00DE4D93"/>
    <w:rsid w:val="00DE54F9"/>
    <w:rsid w:val="00DE5CAF"/>
    <w:rsid w:val="00DE6063"/>
    <w:rsid w:val="00DE6692"/>
    <w:rsid w:val="00DF028C"/>
    <w:rsid w:val="00DF1C46"/>
    <w:rsid w:val="00DF60DA"/>
    <w:rsid w:val="00DF6DD5"/>
    <w:rsid w:val="00E03BAC"/>
    <w:rsid w:val="00E04784"/>
    <w:rsid w:val="00E04F5B"/>
    <w:rsid w:val="00E05B51"/>
    <w:rsid w:val="00E0690A"/>
    <w:rsid w:val="00E06BA4"/>
    <w:rsid w:val="00E10BFC"/>
    <w:rsid w:val="00E10C3A"/>
    <w:rsid w:val="00E15953"/>
    <w:rsid w:val="00E217E0"/>
    <w:rsid w:val="00E23656"/>
    <w:rsid w:val="00E24E5F"/>
    <w:rsid w:val="00E26CF6"/>
    <w:rsid w:val="00E304B7"/>
    <w:rsid w:val="00E31E5F"/>
    <w:rsid w:val="00E32750"/>
    <w:rsid w:val="00E34679"/>
    <w:rsid w:val="00E413EF"/>
    <w:rsid w:val="00E42824"/>
    <w:rsid w:val="00E42AA0"/>
    <w:rsid w:val="00E42B88"/>
    <w:rsid w:val="00E4329E"/>
    <w:rsid w:val="00E43D3D"/>
    <w:rsid w:val="00E45F61"/>
    <w:rsid w:val="00E468D5"/>
    <w:rsid w:val="00E47228"/>
    <w:rsid w:val="00E4724A"/>
    <w:rsid w:val="00E55ACA"/>
    <w:rsid w:val="00E6347B"/>
    <w:rsid w:val="00E640F1"/>
    <w:rsid w:val="00E73B31"/>
    <w:rsid w:val="00E752E9"/>
    <w:rsid w:val="00E77AA6"/>
    <w:rsid w:val="00E77D05"/>
    <w:rsid w:val="00E81B64"/>
    <w:rsid w:val="00E82C79"/>
    <w:rsid w:val="00E84A64"/>
    <w:rsid w:val="00E854EF"/>
    <w:rsid w:val="00E87BF0"/>
    <w:rsid w:val="00E91BE5"/>
    <w:rsid w:val="00E94174"/>
    <w:rsid w:val="00E979C4"/>
    <w:rsid w:val="00EA0CD3"/>
    <w:rsid w:val="00EA493D"/>
    <w:rsid w:val="00EA5D0F"/>
    <w:rsid w:val="00EB151A"/>
    <w:rsid w:val="00EB5962"/>
    <w:rsid w:val="00EB7D62"/>
    <w:rsid w:val="00EC0607"/>
    <w:rsid w:val="00EC26F9"/>
    <w:rsid w:val="00EC5C1B"/>
    <w:rsid w:val="00ED2500"/>
    <w:rsid w:val="00EE0790"/>
    <w:rsid w:val="00EE4636"/>
    <w:rsid w:val="00EE7678"/>
    <w:rsid w:val="00EE77A6"/>
    <w:rsid w:val="00EF0532"/>
    <w:rsid w:val="00EF5DC9"/>
    <w:rsid w:val="00F06E72"/>
    <w:rsid w:val="00F1022F"/>
    <w:rsid w:val="00F1026B"/>
    <w:rsid w:val="00F10722"/>
    <w:rsid w:val="00F168C3"/>
    <w:rsid w:val="00F16C7E"/>
    <w:rsid w:val="00F211FC"/>
    <w:rsid w:val="00F240A6"/>
    <w:rsid w:val="00F25838"/>
    <w:rsid w:val="00F2621E"/>
    <w:rsid w:val="00F26622"/>
    <w:rsid w:val="00F311AA"/>
    <w:rsid w:val="00F31AD8"/>
    <w:rsid w:val="00F331B7"/>
    <w:rsid w:val="00F34477"/>
    <w:rsid w:val="00F34771"/>
    <w:rsid w:val="00F40133"/>
    <w:rsid w:val="00F40AD6"/>
    <w:rsid w:val="00F4142A"/>
    <w:rsid w:val="00F41BB0"/>
    <w:rsid w:val="00F4398A"/>
    <w:rsid w:val="00F43B8D"/>
    <w:rsid w:val="00F43BE4"/>
    <w:rsid w:val="00F444BA"/>
    <w:rsid w:val="00F466B8"/>
    <w:rsid w:val="00F47DFB"/>
    <w:rsid w:val="00F47E51"/>
    <w:rsid w:val="00F504C2"/>
    <w:rsid w:val="00F5152D"/>
    <w:rsid w:val="00F5365A"/>
    <w:rsid w:val="00F55919"/>
    <w:rsid w:val="00F55F8D"/>
    <w:rsid w:val="00F6027A"/>
    <w:rsid w:val="00F60580"/>
    <w:rsid w:val="00F62F85"/>
    <w:rsid w:val="00F65852"/>
    <w:rsid w:val="00F713BB"/>
    <w:rsid w:val="00F718F6"/>
    <w:rsid w:val="00F72E3E"/>
    <w:rsid w:val="00F75A51"/>
    <w:rsid w:val="00F76243"/>
    <w:rsid w:val="00F80044"/>
    <w:rsid w:val="00F8154D"/>
    <w:rsid w:val="00F82568"/>
    <w:rsid w:val="00F83BA5"/>
    <w:rsid w:val="00F84914"/>
    <w:rsid w:val="00F84AE8"/>
    <w:rsid w:val="00F866CA"/>
    <w:rsid w:val="00F8682D"/>
    <w:rsid w:val="00F86A66"/>
    <w:rsid w:val="00F86CED"/>
    <w:rsid w:val="00F91DD8"/>
    <w:rsid w:val="00F956F1"/>
    <w:rsid w:val="00FA5A28"/>
    <w:rsid w:val="00FA6BE0"/>
    <w:rsid w:val="00FA7467"/>
    <w:rsid w:val="00FB126B"/>
    <w:rsid w:val="00FB2DB2"/>
    <w:rsid w:val="00FB5C3E"/>
    <w:rsid w:val="00FB74F3"/>
    <w:rsid w:val="00FB75B9"/>
    <w:rsid w:val="00FC1ADA"/>
    <w:rsid w:val="00FC3612"/>
    <w:rsid w:val="00FC78D2"/>
    <w:rsid w:val="00FD089D"/>
    <w:rsid w:val="00FD2885"/>
    <w:rsid w:val="00FD4FAD"/>
    <w:rsid w:val="00FE27C3"/>
    <w:rsid w:val="00FE4BBB"/>
    <w:rsid w:val="00FE62E4"/>
    <w:rsid w:val="00FF0D8F"/>
    <w:rsid w:val="00FF6A91"/>
    <w:rsid w:val="238BF3BB"/>
    <w:rsid w:val="44461D9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99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2"/>
        <w:sz w:val="18"/>
        <w:szCs w:val="18"/>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nhideWhenUsed="1"/>
    <w:lsdException w:name="footer" w:semiHidden="1" w:uiPriority="3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F6F"/>
    <w:pPr>
      <w:widowControl w:val="0"/>
      <w:spacing w:after="120" w:line="240" w:lineRule="atLeast"/>
    </w:pPr>
    <w:rPr>
      <w:sz w:val="20"/>
    </w:rPr>
  </w:style>
  <w:style w:type="paragraph" w:styleId="Heading1">
    <w:name w:val="heading 1"/>
    <w:basedOn w:val="Normal"/>
    <w:next w:val="Normal"/>
    <w:link w:val="Heading1Char"/>
    <w:uiPriority w:val="1"/>
    <w:qFormat/>
    <w:rsid w:val="00327798"/>
    <w:pPr>
      <w:spacing w:before="120" w:after="240" w:line="440" w:lineRule="atLeast"/>
      <w:outlineLvl w:val="0"/>
    </w:pPr>
    <w:rPr>
      <w:rFonts w:asciiTheme="majorHAnsi" w:eastAsiaTheme="majorEastAsia" w:hAnsiTheme="majorHAnsi" w:cstheme="majorBidi"/>
      <w:b/>
      <w:color w:val="FC940B" w:themeColor="background2"/>
      <w:sz w:val="36"/>
      <w:szCs w:val="32"/>
    </w:rPr>
  </w:style>
  <w:style w:type="paragraph" w:styleId="Heading2">
    <w:name w:val="heading 2"/>
    <w:basedOn w:val="Normal"/>
    <w:next w:val="Normal"/>
    <w:link w:val="Heading2Char"/>
    <w:uiPriority w:val="1"/>
    <w:qFormat/>
    <w:rsid w:val="00EF0532"/>
    <w:pPr>
      <w:keepNext/>
      <w:keepLines/>
      <w:spacing w:before="240" w:line="320" w:lineRule="atLeast"/>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1"/>
    <w:qFormat/>
    <w:rsid w:val="00EF0532"/>
    <w:pPr>
      <w:keepNext/>
      <w:keepLines/>
      <w:spacing w:before="240" w:line="320" w:lineRule="atLeast"/>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1"/>
    <w:semiHidden/>
    <w:qFormat/>
    <w:rsid w:val="00F866CA"/>
    <w:pPr>
      <w:keepNext/>
      <w:keepLines/>
      <w:spacing w:before="240"/>
      <w:outlineLvl w:val="3"/>
    </w:pPr>
    <w:rPr>
      <w:rFonts w:asciiTheme="majorHAnsi" w:eastAsiaTheme="majorEastAsia" w:hAnsiTheme="majorHAnsi" w:cstheme="majorBidi"/>
      <w:b/>
      <w:iCs/>
      <w:caps/>
      <w:sz w:val="24"/>
    </w:rPr>
  </w:style>
  <w:style w:type="paragraph" w:styleId="Heading5">
    <w:name w:val="heading 5"/>
    <w:basedOn w:val="Normal"/>
    <w:next w:val="Normal"/>
    <w:link w:val="Heading5Char"/>
    <w:uiPriority w:val="9"/>
    <w:semiHidden/>
    <w:qFormat/>
    <w:rsid w:val="00162777"/>
    <w:pPr>
      <w:keepNext/>
      <w:keepLines/>
      <w:spacing w:before="240"/>
      <w:outlineLvl w:val="4"/>
    </w:pPr>
    <w:rPr>
      <w:rFonts w:asciiTheme="majorHAnsi" w:eastAsiaTheme="majorEastAsia" w:hAnsiTheme="majorHAnsi" w:cstheme="majorBidi"/>
      <w:b/>
      <w:color w:val="DBD7D2" w:themeColor="accent3"/>
    </w:rPr>
  </w:style>
  <w:style w:type="paragraph" w:styleId="Heading6">
    <w:name w:val="heading 6"/>
    <w:basedOn w:val="Normal"/>
    <w:next w:val="Normal"/>
    <w:link w:val="Heading6Char"/>
    <w:uiPriority w:val="9"/>
    <w:semiHidden/>
    <w:qFormat/>
    <w:rsid w:val="00162777"/>
    <w:pPr>
      <w:keepNext/>
      <w:keepLines/>
      <w:spacing w:before="240"/>
      <w:outlineLvl w:val="5"/>
    </w:pPr>
    <w:rPr>
      <w:rFonts w:asciiTheme="majorHAnsi" w:eastAsiaTheme="majorEastAsia" w:hAnsiTheme="majorHAnsi" w:cstheme="majorBidi"/>
      <w:b/>
      <w:color w:val="814901" w:themeColor="accent1" w:themeShade="7F"/>
    </w:rPr>
  </w:style>
  <w:style w:type="paragraph" w:styleId="Heading7">
    <w:name w:val="heading 7"/>
    <w:basedOn w:val="Normal"/>
    <w:next w:val="Normal"/>
    <w:link w:val="Heading7Char"/>
    <w:uiPriority w:val="9"/>
    <w:semiHidden/>
    <w:unhideWhenUsed/>
    <w:qFormat/>
    <w:rsid w:val="00162777"/>
    <w:pPr>
      <w:keepNext/>
      <w:keepLines/>
      <w:spacing w:before="40"/>
      <w:outlineLvl w:val="6"/>
    </w:pPr>
    <w:rPr>
      <w:rFonts w:asciiTheme="majorHAnsi" w:eastAsiaTheme="majorEastAsia" w:hAnsiTheme="majorHAnsi" w:cstheme="majorBidi"/>
      <w:i/>
      <w:iCs/>
      <w:color w:val="814901" w:themeColor="accent1" w:themeShade="7F"/>
    </w:rPr>
  </w:style>
  <w:style w:type="paragraph" w:styleId="Heading8">
    <w:name w:val="heading 8"/>
    <w:basedOn w:val="Normal"/>
    <w:next w:val="Normal"/>
    <w:link w:val="Heading8Char"/>
    <w:uiPriority w:val="9"/>
    <w:semiHidden/>
    <w:unhideWhenUsed/>
    <w:qFormat/>
    <w:rsid w:val="0016277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277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basedOn w:val="Normal"/>
    <w:next w:val="Normal"/>
    <w:uiPriority w:val="1"/>
    <w:semiHidden/>
    <w:qFormat/>
    <w:rsid w:val="00162777"/>
    <w:pPr>
      <w:spacing w:before="480" w:line="520" w:lineRule="atLeast"/>
    </w:pPr>
    <w:rPr>
      <w:rFonts w:asciiTheme="majorHAnsi" w:hAnsiTheme="majorHAnsi"/>
      <w:b/>
      <w:color w:val="F5B841" w:themeColor="accent2"/>
      <w:sz w:val="40"/>
    </w:rPr>
  </w:style>
  <w:style w:type="table" w:styleId="TableGrid">
    <w:name w:val="Table Grid"/>
    <w:basedOn w:val="TableNormal"/>
    <w:uiPriority w:val="59"/>
    <w:rsid w:val="00162777"/>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semiHidden/>
    <w:rsid w:val="00162777"/>
    <w:pPr>
      <w:spacing w:after="0"/>
    </w:pPr>
    <w:rPr>
      <w:rFonts w:cs="Arial"/>
      <w:lang w:val="en-US"/>
    </w:rPr>
  </w:style>
  <w:style w:type="paragraph" w:styleId="TOC1">
    <w:name w:val="toc 1"/>
    <w:basedOn w:val="Normal"/>
    <w:next w:val="Normal"/>
    <w:uiPriority w:val="39"/>
    <w:semiHidden/>
    <w:rsid w:val="00BF674C"/>
    <w:pPr>
      <w:tabs>
        <w:tab w:val="right" w:leader="dot" w:pos="9866"/>
      </w:tabs>
      <w:spacing w:line="280" w:lineRule="atLeast"/>
    </w:pPr>
    <w:rPr>
      <w:b/>
    </w:rPr>
  </w:style>
  <w:style w:type="paragraph" w:styleId="BodyTextIndent3">
    <w:name w:val="Body Text Indent 3"/>
    <w:basedOn w:val="Normal"/>
    <w:link w:val="BodyTextIndent3Char"/>
    <w:uiPriority w:val="99"/>
    <w:semiHidden/>
    <w:unhideWhenUsed/>
    <w:rsid w:val="00162777"/>
    <w:pPr>
      <w:ind w:left="283"/>
    </w:pPr>
    <w:rPr>
      <w:sz w:val="16"/>
      <w:szCs w:val="16"/>
    </w:rPr>
  </w:style>
  <w:style w:type="character" w:customStyle="1" w:styleId="BodyTextIndent3Char">
    <w:name w:val="Body Text Indent 3 Char"/>
    <w:basedOn w:val="DefaultParagraphFont"/>
    <w:link w:val="BodyTextIndent3"/>
    <w:uiPriority w:val="99"/>
    <w:semiHidden/>
    <w:rsid w:val="00162777"/>
    <w:rPr>
      <w:rFonts w:asciiTheme="minorHAnsi" w:hAnsiTheme="minorHAnsi" w:cs="Source Sans Pro Light"/>
      <w:color w:val="000000" w:themeColor="text1"/>
      <w:sz w:val="16"/>
      <w:szCs w:val="16"/>
    </w:rPr>
  </w:style>
  <w:style w:type="numbering" w:styleId="111111">
    <w:name w:val="Outline List 2"/>
    <w:basedOn w:val="NoList"/>
    <w:uiPriority w:val="99"/>
    <w:semiHidden/>
    <w:unhideWhenUsed/>
    <w:rsid w:val="00162777"/>
    <w:pPr>
      <w:numPr>
        <w:numId w:val="6"/>
      </w:numPr>
    </w:pPr>
  </w:style>
  <w:style w:type="numbering" w:styleId="1ai">
    <w:name w:val="Outline List 1"/>
    <w:basedOn w:val="NoList"/>
    <w:uiPriority w:val="99"/>
    <w:semiHidden/>
    <w:unhideWhenUsed/>
    <w:rsid w:val="00162777"/>
    <w:pPr>
      <w:numPr>
        <w:numId w:val="5"/>
      </w:numPr>
    </w:pPr>
  </w:style>
  <w:style w:type="numbering" w:styleId="ArticleSection">
    <w:name w:val="Outline List 3"/>
    <w:basedOn w:val="NoList"/>
    <w:uiPriority w:val="99"/>
    <w:semiHidden/>
    <w:unhideWhenUsed/>
    <w:rsid w:val="00162777"/>
    <w:pPr>
      <w:numPr>
        <w:numId w:val="7"/>
      </w:numPr>
    </w:pPr>
  </w:style>
  <w:style w:type="paragraph" w:styleId="BalloonText">
    <w:name w:val="Balloon Text"/>
    <w:basedOn w:val="Normal"/>
    <w:link w:val="BalloonTextChar"/>
    <w:uiPriority w:val="99"/>
    <w:semiHidden/>
    <w:unhideWhenUsed/>
    <w:rsid w:val="00162777"/>
    <w:rPr>
      <w:rFonts w:ascii="Lucida Grande" w:hAnsi="Lucida Grande" w:cs="Lucida Grande"/>
    </w:rPr>
  </w:style>
  <w:style w:type="character" w:customStyle="1" w:styleId="BalloonTextChar">
    <w:name w:val="Balloon Text Char"/>
    <w:basedOn w:val="DefaultParagraphFont"/>
    <w:link w:val="BalloonText"/>
    <w:uiPriority w:val="99"/>
    <w:semiHidden/>
    <w:rsid w:val="00162777"/>
    <w:rPr>
      <w:rFonts w:ascii="Lucida Grande" w:hAnsi="Lucida Grande" w:cs="Lucida Grande"/>
      <w:color w:val="000000" w:themeColor="text1"/>
      <w:sz w:val="22"/>
      <w:szCs w:val="18"/>
    </w:rPr>
  </w:style>
  <w:style w:type="paragraph" w:styleId="Bibliography">
    <w:name w:val="Bibliography"/>
    <w:basedOn w:val="Normal"/>
    <w:next w:val="Normal"/>
    <w:uiPriority w:val="37"/>
    <w:semiHidden/>
    <w:rsid w:val="00162777"/>
  </w:style>
  <w:style w:type="paragraph" w:styleId="BodyText2">
    <w:name w:val="Body Text 2"/>
    <w:basedOn w:val="Normal"/>
    <w:link w:val="BodyText2Char"/>
    <w:uiPriority w:val="99"/>
    <w:semiHidden/>
    <w:unhideWhenUsed/>
    <w:rsid w:val="00162777"/>
    <w:pPr>
      <w:spacing w:line="480" w:lineRule="auto"/>
    </w:pPr>
  </w:style>
  <w:style w:type="character" w:customStyle="1" w:styleId="BodyText2Char">
    <w:name w:val="Body Text 2 Char"/>
    <w:basedOn w:val="DefaultParagraphFont"/>
    <w:link w:val="BodyText2"/>
    <w:uiPriority w:val="99"/>
    <w:semiHidden/>
    <w:rsid w:val="00162777"/>
    <w:rPr>
      <w:rFonts w:asciiTheme="minorHAnsi" w:hAnsiTheme="minorHAnsi" w:cs="Source Sans Pro Light"/>
      <w:color w:val="000000" w:themeColor="text1"/>
      <w:sz w:val="22"/>
      <w:szCs w:val="22"/>
    </w:rPr>
  </w:style>
  <w:style w:type="paragraph" w:styleId="BodyText3">
    <w:name w:val="Body Text 3"/>
    <w:basedOn w:val="Normal"/>
    <w:link w:val="BodyText3Char"/>
    <w:uiPriority w:val="99"/>
    <w:semiHidden/>
    <w:unhideWhenUsed/>
    <w:rsid w:val="00162777"/>
    <w:rPr>
      <w:sz w:val="16"/>
      <w:szCs w:val="16"/>
    </w:rPr>
  </w:style>
  <w:style w:type="character" w:customStyle="1" w:styleId="BodyText3Char">
    <w:name w:val="Body Text 3 Char"/>
    <w:basedOn w:val="DefaultParagraphFont"/>
    <w:link w:val="BodyText3"/>
    <w:uiPriority w:val="99"/>
    <w:semiHidden/>
    <w:rsid w:val="00162777"/>
    <w:rPr>
      <w:rFonts w:asciiTheme="minorHAnsi" w:hAnsiTheme="minorHAnsi" w:cs="Source Sans Pro Light"/>
      <w:color w:val="000000" w:themeColor="text1"/>
      <w:sz w:val="16"/>
      <w:szCs w:val="16"/>
    </w:rPr>
  </w:style>
  <w:style w:type="paragraph" w:styleId="BodyTextFirstIndent">
    <w:name w:val="Body Text First Indent"/>
    <w:basedOn w:val="Normal"/>
    <w:link w:val="BodyTextFirstIndentChar"/>
    <w:uiPriority w:val="99"/>
    <w:semiHidden/>
    <w:unhideWhenUsed/>
    <w:rsid w:val="00162777"/>
    <w:pPr>
      <w:ind w:firstLine="360"/>
    </w:pPr>
  </w:style>
  <w:style w:type="character" w:customStyle="1" w:styleId="BodyTextFirstIndentChar">
    <w:name w:val="Body Text First Indent Char"/>
    <w:basedOn w:val="DefaultParagraphFont"/>
    <w:link w:val="BodyTextFirstIndent"/>
    <w:uiPriority w:val="99"/>
    <w:semiHidden/>
    <w:rsid w:val="00162777"/>
    <w:rPr>
      <w:rFonts w:asciiTheme="minorHAnsi" w:hAnsiTheme="minorHAnsi" w:cs="Source Sans Pro Light"/>
      <w:color w:val="000000" w:themeColor="text1"/>
      <w:sz w:val="22"/>
      <w:szCs w:val="22"/>
    </w:rPr>
  </w:style>
  <w:style w:type="paragraph" w:styleId="BodyTextIndent">
    <w:name w:val="Body Text Indent"/>
    <w:basedOn w:val="Normal"/>
    <w:link w:val="BodyTextIndentChar"/>
    <w:uiPriority w:val="99"/>
    <w:semiHidden/>
    <w:unhideWhenUsed/>
    <w:rsid w:val="00162777"/>
    <w:pPr>
      <w:ind w:left="283"/>
    </w:pPr>
  </w:style>
  <w:style w:type="character" w:customStyle="1" w:styleId="BodyTextIndentChar">
    <w:name w:val="Body Text Indent Char"/>
    <w:basedOn w:val="DefaultParagraphFont"/>
    <w:link w:val="BodyTextIndent"/>
    <w:uiPriority w:val="99"/>
    <w:semiHidden/>
    <w:rsid w:val="00162777"/>
    <w:rPr>
      <w:rFonts w:asciiTheme="minorHAnsi" w:hAnsiTheme="minorHAnsi" w:cs="Source Sans Pro Light"/>
      <w:color w:val="000000" w:themeColor="text1"/>
      <w:sz w:val="22"/>
      <w:szCs w:val="22"/>
    </w:rPr>
  </w:style>
  <w:style w:type="paragraph" w:styleId="BodyTextFirstIndent2">
    <w:name w:val="Body Text First Indent 2"/>
    <w:basedOn w:val="BodyTextIndent"/>
    <w:link w:val="BodyTextFirstIndent2Char"/>
    <w:uiPriority w:val="99"/>
    <w:semiHidden/>
    <w:unhideWhenUsed/>
    <w:rsid w:val="00162777"/>
    <w:pPr>
      <w:ind w:left="360" w:firstLine="360"/>
    </w:pPr>
  </w:style>
  <w:style w:type="character" w:customStyle="1" w:styleId="BodyTextFirstIndent2Char">
    <w:name w:val="Body Text First Indent 2 Char"/>
    <w:basedOn w:val="BodyTextIndentChar"/>
    <w:link w:val="BodyTextFirstIndent2"/>
    <w:uiPriority w:val="99"/>
    <w:semiHidden/>
    <w:rsid w:val="00162777"/>
    <w:rPr>
      <w:rFonts w:asciiTheme="minorHAnsi" w:hAnsiTheme="minorHAnsi" w:cs="Source Sans Pro Light"/>
      <w:color w:val="000000" w:themeColor="text1"/>
      <w:sz w:val="22"/>
      <w:szCs w:val="22"/>
    </w:rPr>
  </w:style>
  <w:style w:type="paragraph" w:styleId="BodyTextIndent2">
    <w:name w:val="Body Text Indent 2"/>
    <w:basedOn w:val="Normal"/>
    <w:link w:val="BodyTextIndent2Char"/>
    <w:uiPriority w:val="99"/>
    <w:semiHidden/>
    <w:unhideWhenUsed/>
    <w:rsid w:val="00162777"/>
    <w:pPr>
      <w:spacing w:line="480" w:lineRule="auto"/>
      <w:ind w:left="283"/>
    </w:pPr>
  </w:style>
  <w:style w:type="character" w:customStyle="1" w:styleId="BodyTextIndent2Char">
    <w:name w:val="Body Text Indent 2 Char"/>
    <w:basedOn w:val="DefaultParagraphFont"/>
    <w:link w:val="BodyTextIndent2"/>
    <w:uiPriority w:val="99"/>
    <w:semiHidden/>
    <w:rsid w:val="00162777"/>
    <w:rPr>
      <w:rFonts w:asciiTheme="minorHAnsi" w:hAnsiTheme="minorHAnsi" w:cs="Source Sans Pro Light"/>
      <w:color w:val="000000" w:themeColor="text1"/>
      <w:sz w:val="22"/>
      <w:szCs w:val="22"/>
    </w:rPr>
  </w:style>
  <w:style w:type="character" w:styleId="BookTitle">
    <w:name w:val="Book Title"/>
    <w:basedOn w:val="DefaultParagraphFont"/>
    <w:uiPriority w:val="33"/>
    <w:semiHidden/>
    <w:rsid w:val="00162777"/>
    <w:rPr>
      <w:b/>
      <w:bCs/>
      <w:smallCaps/>
      <w:spacing w:val="5"/>
    </w:rPr>
  </w:style>
  <w:style w:type="paragraph" w:styleId="Caption">
    <w:name w:val="caption"/>
    <w:basedOn w:val="Normal"/>
    <w:next w:val="Normal"/>
    <w:uiPriority w:val="35"/>
    <w:qFormat/>
    <w:rsid w:val="007E0072"/>
    <w:pPr>
      <w:spacing w:before="120"/>
    </w:pPr>
    <w:rPr>
      <w:b/>
      <w:iCs/>
    </w:rPr>
  </w:style>
  <w:style w:type="paragraph" w:styleId="Closing">
    <w:name w:val="Closing"/>
    <w:basedOn w:val="Normal"/>
    <w:link w:val="ClosingChar"/>
    <w:uiPriority w:val="99"/>
    <w:semiHidden/>
    <w:unhideWhenUsed/>
    <w:rsid w:val="00162777"/>
    <w:pPr>
      <w:ind w:left="4252"/>
    </w:pPr>
  </w:style>
  <w:style w:type="character" w:customStyle="1" w:styleId="ClosingChar">
    <w:name w:val="Closing Char"/>
    <w:basedOn w:val="DefaultParagraphFont"/>
    <w:link w:val="Closing"/>
    <w:uiPriority w:val="99"/>
    <w:semiHidden/>
    <w:rsid w:val="00162777"/>
    <w:rPr>
      <w:rFonts w:asciiTheme="minorHAnsi" w:hAnsiTheme="minorHAnsi" w:cs="Source Sans Pro Light"/>
      <w:color w:val="000000" w:themeColor="text1"/>
      <w:sz w:val="22"/>
      <w:szCs w:val="22"/>
    </w:rPr>
  </w:style>
  <w:style w:type="table" w:styleId="ColorfulGrid">
    <w:name w:val="Colorful Grid"/>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EE9CD" w:themeFill="accent1" w:themeFillTint="33"/>
      <w:tcMar>
        <w:top w:w="57" w:type="dxa"/>
        <w:left w:w="57" w:type="dxa"/>
        <w:bottom w:w="57" w:type="dxa"/>
        <w:right w:w="57" w:type="dxa"/>
      </w:tcMar>
    </w:tcPr>
    <w:tblStylePr w:type="firstRow">
      <w:rPr>
        <w:rFonts w:asciiTheme="majorHAnsi" w:hAnsiTheme="majorHAnsi"/>
        <w:b/>
        <w:bCs/>
      </w:rPr>
      <w:tblPr/>
      <w:tcPr>
        <w:shd w:val="clear" w:color="auto" w:fill="FDD39D" w:themeFill="accent1" w:themeFillTint="66"/>
      </w:tcPr>
    </w:tblStylePr>
    <w:tblStylePr w:type="lastRow">
      <w:rPr>
        <w:b/>
        <w:bCs/>
        <w:color w:val="000000" w:themeColor="text1"/>
      </w:rPr>
      <w:tblPr/>
      <w:tcPr>
        <w:shd w:val="clear" w:color="auto" w:fill="FDD39D" w:themeFill="accent1" w:themeFillTint="66"/>
      </w:tcPr>
    </w:tblStylePr>
    <w:tblStylePr w:type="firstCol">
      <w:rPr>
        <w:color w:val="FFFFFF" w:themeColor="background1"/>
      </w:rPr>
      <w:tblPr/>
      <w:tcPr>
        <w:shd w:val="clear" w:color="auto" w:fill="C26E02" w:themeFill="accent1" w:themeFillShade="BF"/>
      </w:tcPr>
    </w:tblStylePr>
    <w:tblStylePr w:type="lastCol">
      <w:rPr>
        <w:color w:val="FFFFFF" w:themeColor="background1"/>
      </w:rPr>
      <w:tblPr/>
      <w:tcPr>
        <w:shd w:val="clear" w:color="auto" w:fill="C26E02" w:themeFill="accent1" w:themeFillShade="BF"/>
      </w:tcPr>
    </w:tblStylePr>
    <w:tblStylePr w:type="band1Vert">
      <w:tblPr/>
      <w:tcPr>
        <w:shd w:val="clear" w:color="auto" w:fill="FDC985" w:themeFill="accent1" w:themeFillTint="7F"/>
      </w:tcPr>
    </w:tblStylePr>
    <w:tblStylePr w:type="band1Horz">
      <w:tblPr/>
      <w:tcPr>
        <w:shd w:val="clear" w:color="auto" w:fill="FDC985" w:themeFill="accent1" w:themeFillTint="7F"/>
      </w:tcPr>
    </w:tblStylePr>
  </w:style>
  <w:style w:type="table" w:styleId="ColorfulGrid-Accent2">
    <w:name w:val="Colorful Grid Accent 2"/>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DF0D9" w:themeFill="accent2" w:themeFillTint="33"/>
      <w:tcMar>
        <w:top w:w="57" w:type="dxa"/>
        <w:left w:w="57" w:type="dxa"/>
        <w:bottom w:w="57" w:type="dxa"/>
        <w:right w:w="57" w:type="dxa"/>
      </w:tcMar>
    </w:tcPr>
    <w:tblStylePr w:type="firstRow">
      <w:rPr>
        <w:rFonts w:asciiTheme="majorHAnsi" w:hAnsiTheme="majorHAnsi"/>
        <w:b/>
        <w:bCs/>
      </w:rPr>
      <w:tblPr/>
      <w:tcPr>
        <w:shd w:val="clear" w:color="auto" w:fill="FBE2B3" w:themeFill="accent2" w:themeFillTint="66"/>
      </w:tcPr>
    </w:tblStylePr>
    <w:tblStylePr w:type="lastRow">
      <w:rPr>
        <w:b/>
        <w:bCs/>
        <w:color w:val="000000" w:themeColor="text1"/>
      </w:rPr>
      <w:tblPr/>
      <w:tcPr>
        <w:shd w:val="clear" w:color="auto" w:fill="FBE2B3" w:themeFill="accent2" w:themeFillTint="66"/>
      </w:tcPr>
    </w:tblStylePr>
    <w:tblStylePr w:type="firstCol">
      <w:rPr>
        <w:color w:val="FFFFFF" w:themeColor="background1"/>
      </w:rPr>
      <w:tblPr/>
      <w:tcPr>
        <w:shd w:val="clear" w:color="auto" w:fill="DC950B" w:themeFill="accent2" w:themeFillShade="BF"/>
      </w:tcPr>
    </w:tblStylePr>
    <w:tblStylePr w:type="lastCol">
      <w:rPr>
        <w:color w:val="FFFFFF" w:themeColor="background1"/>
      </w:rPr>
      <w:tblPr/>
      <w:tcPr>
        <w:shd w:val="clear" w:color="auto" w:fill="DC950B" w:themeFill="accent2" w:themeFillShade="BF"/>
      </w:tcPr>
    </w:tblStylePr>
    <w:tblStylePr w:type="band1Vert">
      <w:tblPr/>
      <w:tcPr>
        <w:shd w:val="clear" w:color="auto" w:fill="FADBA0" w:themeFill="accent2" w:themeFillTint="7F"/>
      </w:tcPr>
    </w:tblStylePr>
    <w:tblStylePr w:type="band1Horz">
      <w:tblPr/>
      <w:tcPr>
        <w:shd w:val="clear" w:color="auto" w:fill="FADBA0" w:themeFill="accent2" w:themeFillTint="7F"/>
      </w:tcPr>
    </w:tblStylePr>
  </w:style>
  <w:style w:type="table" w:styleId="ColorfulGrid-Accent3">
    <w:name w:val="Colorful Grid Accent 3"/>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7F6F5" w:themeFill="accent3" w:themeFillTint="33"/>
      <w:tcMar>
        <w:top w:w="57" w:type="dxa"/>
        <w:left w:w="57" w:type="dxa"/>
        <w:bottom w:w="57" w:type="dxa"/>
        <w:right w:w="57" w:type="dxa"/>
      </w:tcMar>
    </w:tcPr>
    <w:tblStylePr w:type="firstRow">
      <w:rPr>
        <w:rFonts w:asciiTheme="majorHAnsi" w:hAnsiTheme="majorHAnsi"/>
        <w:b/>
        <w:bCs/>
      </w:rPr>
      <w:tblPr/>
      <w:tcPr>
        <w:shd w:val="clear" w:color="auto" w:fill="F0EEEC" w:themeFill="accent3" w:themeFillTint="66"/>
      </w:tcPr>
    </w:tblStylePr>
    <w:tblStylePr w:type="lastRow">
      <w:rPr>
        <w:b/>
        <w:bCs/>
        <w:color w:val="000000" w:themeColor="text1"/>
      </w:rPr>
      <w:tblPr/>
      <w:tcPr>
        <w:shd w:val="clear" w:color="auto" w:fill="F0EEEC" w:themeFill="accent3" w:themeFillTint="66"/>
      </w:tcPr>
    </w:tblStylePr>
    <w:tblStylePr w:type="firstCol">
      <w:rPr>
        <w:color w:val="FFFFFF" w:themeColor="background1"/>
      </w:rPr>
      <w:tblPr/>
      <w:tcPr>
        <w:shd w:val="clear" w:color="auto" w:fill="ABA196" w:themeFill="accent3" w:themeFillShade="BF"/>
      </w:tcPr>
    </w:tblStylePr>
    <w:tblStylePr w:type="lastCol">
      <w:rPr>
        <w:color w:val="FFFFFF" w:themeColor="background1"/>
      </w:rPr>
      <w:tblPr/>
      <w:tcPr>
        <w:shd w:val="clear" w:color="auto" w:fill="ABA196" w:themeFill="accent3" w:themeFillShade="BF"/>
      </w:tcPr>
    </w:tblStylePr>
    <w:tblStylePr w:type="band1Vert">
      <w:tblPr/>
      <w:tcPr>
        <w:shd w:val="clear" w:color="auto" w:fill="EDEAE8" w:themeFill="accent3" w:themeFillTint="7F"/>
      </w:tcPr>
    </w:tblStylePr>
    <w:tblStylePr w:type="band1Horz">
      <w:tblPr/>
      <w:tcPr>
        <w:shd w:val="clear" w:color="auto" w:fill="EDEAE8" w:themeFill="accent3" w:themeFillTint="7F"/>
      </w:tcPr>
    </w:tblStylePr>
  </w:style>
  <w:style w:type="table" w:styleId="ColorfulGrid-Accent4">
    <w:name w:val="Colorful Grid Accent 4"/>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FFBF6" w:themeFill="accent4" w:themeFillTint="33"/>
      <w:tcMar>
        <w:top w:w="57" w:type="dxa"/>
        <w:left w:w="57" w:type="dxa"/>
        <w:bottom w:w="57" w:type="dxa"/>
        <w:right w:w="57" w:type="dxa"/>
      </w:tcMar>
    </w:tcPr>
    <w:tblStylePr w:type="firstRow">
      <w:rPr>
        <w:rFonts w:asciiTheme="majorHAnsi" w:hAnsiTheme="majorHAnsi"/>
        <w:b/>
        <w:bCs/>
      </w:rPr>
      <w:tblPr/>
      <w:tcPr>
        <w:shd w:val="clear" w:color="auto" w:fill="FFF8EE" w:themeFill="accent4" w:themeFillTint="66"/>
      </w:tcPr>
    </w:tblStylePr>
    <w:tblStylePr w:type="lastRow">
      <w:rPr>
        <w:b/>
        <w:bCs/>
        <w:color w:val="000000" w:themeColor="text1"/>
      </w:rPr>
      <w:tblPr/>
      <w:tcPr>
        <w:shd w:val="clear" w:color="auto" w:fill="FFF8EE" w:themeFill="accent4" w:themeFillTint="66"/>
      </w:tcPr>
    </w:tblStylePr>
    <w:tblStylePr w:type="firstCol">
      <w:rPr>
        <w:color w:val="FFFFFF" w:themeColor="background1"/>
      </w:rPr>
      <w:tblPr/>
      <w:tcPr>
        <w:shd w:val="clear" w:color="auto" w:fill="FFC15F" w:themeFill="accent4" w:themeFillShade="BF"/>
      </w:tcPr>
    </w:tblStylePr>
    <w:tblStylePr w:type="lastCol">
      <w:rPr>
        <w:color w:val="FFFFFF" w:themeColor="background1"/>
      </w:rPr>
      <w:tblPr/>
      <w:tcPr>
        <w:shd w:val="clear" w:color="auto" w:fill="FFC15F" w:themeFill="accent4" w:themeFillShade="BF"/>
      </w:tcPr>
    </w:tblStylePr>
    <w:tblStylePr w:type="band1Vert">
      <w:tblPr/>
      <w:tcPr>
        <w:shd w:val="clear" w:color="auto" w:fill="FFF6EA" w:themeFill="accent4" w:themeFillTint="7F"/>
      </w:tcPr>
    </w:tblStylePr>
    <w:tblStylePr w:type="band1Horz">
      <w:tblPr/>
      <w:tcPr>
        <w:shd w:val="clear" w:color="auto" w:fill="FFF6EA" w:themeFill="accent4" w:themeFillTint="7F"/>
      </w:tcPr>
    </w:tblStylePr>
  </w:style>
  <w:style w:type="table" w:styleId="ColorfulGrid-Accent5">
    <w:name w:val="Colorful Grid Accent 5"/>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FD5C5" w:themeFill="accent5" w:themeFillTint="33"/>
      <w:tcMar>
        <w:top w:w="57" w:type="dxa"/>
        <w:left w:w="57" w:type="dxa"/>
        <w:bottom w:w="57" w:type="dxa"/>
        <w:right w:w="57" w:type="dxa"/>
      </w:tcMar>
    </w:tcPr>
    <w:tblStylePr w:type="firstRow">
      <w:rPr>
        <w:rFonts w:asciiTheme="majorHAnsi" w:hAnsiTheme="majorHAnsi"/>
        <w:b/>
        <w:bCs/>
      </w:rPr>
      <w:tblPr/>
      <w:tcPr>
        <w:shd w:val="clear" w:color="auto" w:fill="FFAB8B" w:themeFill="accent5" w:themeFillTint="66"/>
      </w:tcPr>
    </w:tblStylePr>
    <w:tblStylePr w:type="lastRow">
      <w:rPr>
        <w:b/>
        <w:bCs/>
        <w:color w:val="000000" w:themeColor="text1"/>
      </w:rPr>
      <w:tblPr/>
      <w:tcPr>
        <w:shd w:val="clear" w:color="auto" w:fill="FFAB8B" w:themeFill="accent5" w:themeFillTint="66"/>
      </w:tcPr>
    </w:tblStylePr>
    <w:tblStylePr w:type="firstCol">
      <w:rPr>
        <w:color w:val="FFFFFF" w:themeColor="background1"/>
      </w:rPr>
      <w:tblPr/>
      <w:tcPr>
        <w:shd w:val="clear" w:color="auto" w:fill="A52E00" w:themeFill="accent5" w:themeFillShade="BF"/>
      </w:tcPr>
    </w:tblStylePr>
    <w:tblStylePr w:type="lastCol">
      <w:rPr>
        <w:color w:val="FFFFFF" w:themeColor="background1"/>
      </w:rPr>
      <w:tblPr/>
      <w:tcPr>
        <w:shd w:val="clear" w:color="auto" w:fill="A52E00" w:themeFill="accent5" w:themeFillShade="BF"/>
      </w:tcPr>
    </w:tblStylePr>
    <w:tblStylePr w:type="band1Vert">
      <w:tblPr/>
      <w:tcPr>
        <w:shd w:val="clear" w:color="auto" w:fill="FF976F" w:themeFill="accent5" w:themeFillTint="7F"/>
      </w:tcPr>
    </w:tblStylePr>
    <w:tblStylePr w:type="band1Horz">
      <w:tblPr/>
      <w:tcPr>
        <w:shd w:val="clear" w:color="auto" w:fill="FF976F" w:themeFill="accent5" w:themeFillTint="7F"/>
      </w:tcPr>
    </w:tblStylePr>
  </w:style>
  <w:style w:type="table" w:styleId="ColorfulGrid-Accent6">
    <w:name w:val="Colorful Grid Accent 6"/>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FEEE3" w:themeFill="accent6" w:themeFillTint="33"/>
      <w:tcMar>
        <w:top w:w="57" w:type="dxa"/>
        <w:left w:w="57" w:type="dxa"/>
        <w:bottom w:w="57" w:type="dxa"/>
        <w:right w:w="57" w:type="dxa"/>
      </w:tcMar>
    </w:tcPr>
    <w:tblStylePr w:type="firstRow">
      <w:rPr>
        <w:rFonts w:asciiTheme="majorHAnsi" w:hAnsiTheme="majorHAnsi"/>
        <w:b/>
        <w:bCs/>
      </w:rPr>
      <w:tblPr/>
      <w:tcPr>
        <w:shd w:val="clear" w:color="auto" w:fill="FFDEC8" w:themeFill="accent6" w:themeFillTint="66"/>
      </w:tcPr>
    </w:tblStylePr>
    <w:tblStylePr w:type="lastRow">
      <w:rPr>
        <w:b/>
        <w:bCs/>
        <w:color w:val="000000" w:themeColor="text1"/>
      </w:rPr>
      <w:tblPr/>
      <w:tcPr>
        <w:shd w:val="clear" w:color="auto" w:fill="FFDEC8" w:themeFill="accent6" w:themeFillTint="66"/>
      </w:tcPr>
    </w:tblStylePr>
    <w:tblStylePr w:type="firstCol">
      <w:rPr>
        <w:color w:val="FFFFFF" w:themeColor="background1"/>
      </w:rPr>
      <w:tblPr/>
      <w:tcPr>
        <w:shd w:val="clear" w:color="auto" w:fill="FF7618" w:themeFill="accent6" w:themeFillShade="BF"/>
      </w:tcPr>
    </w:tblStylePr>
    <w:tblStylePr w:type="lastCol">
      <w:rPr>
        <w:color w:val="FFFFFF" w:themeColor="background1"/>
      </w:rPr>
      <w:tblPr/>
      <w:tcPr>
        <w:shd w:val="clear" w:color="auto" w:fill="FF7618" w:themeFill="accent6" w:themeFillShade="BF"/>
      </w:tcPr>
    </w:tblStylePr>
    <w:tblStylePr w:type="band1Vert">
      <w:tblPr/>
      <w:tcPr>
        <w:shd w:val="clear" w:color="auto" w:fill="FFD6BA" w:themeFill="accent6" w:themeFillTint="7F"/>
      </w:tcPr>
    </w:tblStylePr>
    <w:tblStylePr w:type="band1Horz">
      <w:tblPr/>
      <w:tcPr>
        <w:shd w:val="clear" w:color="auto" w:fill="FFD6BA" w:themeFill="accent6" w:themeFillTint="7F"/>
      </w:tcPr>
    </w:tblStylePr>
  </w:style>
  <w:style w:type="table" w:styleId="ColorfulList">
    <w:name w:val="Colorful List"/>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EB9F0C" w:themeFill="accent2" w:themeFillShade="CC"/>
      </w:tcPr>
    </w:tblStylePr>
    <w:tblStylePr w:type="lastRow">
      <w:rPr>
        <w:b/>
        <w:bCs/>
        <w:color w:val="EB9F0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EF4E6"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EB9F0C" w:themeFill="accent2" w:themeFillShade="CC"/>
      </w:tcPr>
    </w:tblStylePr>
    <w:tblStylePr w:type="lastRow">
      <w:rPr>
        <w:b/>
        <w:bCs/>
        <w:color w:val="EB9F0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4C2" w:themeFill="accent1" w:themeFillTint="3F"/>
      </w:tcPr>
    </w:tblStylePr>
    <w:tblStylePr w:type="band1Horz">
      <w:tblPr/>
      <w:tcPr>
        <w:shd w:val="clear" w:color="auto" w:fill="FEE9CD" w:themeFill="accent1" w:themeFillTint="33"/>
      </w:tcPr>
    </w:tblStylePr>
  </w:style>
  <w:style w:type="table" w:styleId="ColorfulList-Accent2">
    <w:name w:val="Colorful List Accent 2"/>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EF8EC"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EB9F0C" w:themeFill="accent2" w:themeFillShade="CC"/>
      </w:tcPr>
    </w:tblStylePr>
    <w:tblStylePr w:type="lastRow">
      <w:rPr>
        <w:b/>
        <w:bCs/>
        <w:color w:val="EB9F0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DCF" w:themeFill="accent2" w:themeFillTint="3F"/>
      </w:tcPr>
    </w:tblStylePr>
    <w:tblStylePr w:type="band1Horz">
      <w:tblPr/>
      <w:tcPr>
        <w:shd w:val="clear" w:color="auto" w:fill="FDF0D9" w:themeFill="accent2" w:themeFillTint="33"/>
      </w:tcPr>
    </w:tblStylePr>
  </w:style>
  <w:style w:type="table" w:styleId="ColorfulList-Accent3">
    <w:name w:val="Colorful List Accent 3"/>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BFBFA"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FCA77" w:themeFill="accent4" w:themeFillShade="CC"/>
      </w:tcPr>
    </w:tblStylePr>
    <w:tblStylePr w:type="lastRow">
      <w:rPr>
        <w:b/>
        <w:bCs/>
        <w:color w:val="FFCA7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4F3" w:themeFill="accent3" w:themeFillTint="3F"/>
      </w:tcPr>
    </w:tblStylePr>
    <w:tblStylePr w:type="band1Horz">
      <w:tblPr/>
      <w:tcPr>
        <w:shd w:val="clear" w:color="auto" w:fill="F7F6F5" w:themeFill="accent3" w:themeFillTint="33"/>
      </w:tcPr>
    </w:tblStylePr>
  </w:style>
  <w:style w:type="table" w:styleId="ColorfulList-Accent4">
    <w:name w:val="Colorful List Accent 4"/>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FFDFA"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4ACA2" w:themeFill="accent3" w:themeFillShade="CC"/>
      </w:tcPr>
    </w:tblStylePr>
    <w:tblStylePr w:type="lastRow">
      <w:rPr>
        <w:b/>
        <w:bCs/>
        <w:color w:val="B4ACA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AF4" w:themeFill="accent4" w:themeFillTint="3F"/>
      </w:tcPr>
    </w:tblStylePr>
    <w:tblStylePr w:type="band1Horz">
      <w:tblPr/>
      <w:tcPr>
        <w:shd w:val="clear" w:color="auto" w:fill="FFFBF6" w:themeFill="accent4" w:themeFillTint="33"/>
      </w:tcPr>
    </w:tblStylePr>
  </w:style>
  <w:style w:type="table" w:styleId="ColorfulList-Accent5">
    <w:name w:val="Colorful List Accent 5"/>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FEAE2"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F812B" w:themeFill="accent6" w:themeFillShade="CC"/>
      </w:tcPr>
    </w:tblStylePr>
    <w:tblStylePr w:type="lastRow">
      <w:rPr>
        <w:b/>
        <w:bCs/>
        <w:color w:val="FF812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B7" w:themeFill="accent5" w:themeFillTint="3F"/>
      </w:tcPr>
    </w:tblStylePr>
    <w:tblStylePr w:type="band1Horz">
      <w:tblPr/>
      <w:tcPr>
        <w:shd w:val="clear" w:color="auto" w:fill="FFD5C5" w:themeFill="accent5" w:themeFillTint="33"/>
      </w:tcPr>
    </w:tblStylePr>
  </w:style>
  <w:style w:type="table" w:styleId="ColorfulList-Accent6">
    <w:name w:val="Colorful List Accent 6"/>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FF6F1"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03100" w:themeFill="accent5" w:themeFillShade="CC"/>
      </w:tcPr>
    </w:tblStylePr>
    <w:tblStylePr w:type="lastRow">
      <w:rPr>
        <w:b/>
        <w:bCs/>
        <w:color w:val="B031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ADD" w:themeFill="accent6" w:themeFillTint="3F"/>
      </w:tcPr>
    </w:tblStylePr>
    <w:tblStylePr w:type="band1Horz">
      <w:tblPr/>
      <w:tcPr>
        <w:shd w:val="clear" w:color="auto" w:fill="FFEEE3" w:themeFill="accent6" w:themeFillTint="33"/>
      </w:tcPr>
    </w:tblStylePr>
  </w:style>
  <w:style w:type="table" w:styleId="ColorfulShading">
    <w:name w:val="Colorful Shading"/>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5B84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5B841" w:themeColor="accent2"/>
        <w:left w:val="single" w:sz="4" w:space="0" w:color="FC940B" w:themeColor="accent1"/>
        <w:bottom w:val="single" w:sz="4" w:space="0" w:color="FC940B" w:themeColor="accent1"/>
        <w:right w:val="single" w:sz="4" w:space="0" w:color="FC940B" w:themeColor="accent1"/>
        <w:insideH w:val="single" w:sz="4" w:space="0" w:color="FFFFFF" w:themeColor="background1"/>
        <w:insideV w:val="single" w:sz="4" w:space="0" w:color="FFFFFF" w:themeColor="background1"/>
      </w:tblBorders>
    </w:tblPr>
    <w:tcPr>
      <w:shd w:val="clear" w:color="auto" w:fill="FEF4E6"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B5802" w:themeFill="accent1" w:themeFillShade="99"/>
      </w:tcPr>
    </w:tblStylePr>
    <w:tblStylePr w:type="firstCol">
      <w:rPr>
        <w:color w:val="FFFFFF" w:themeColor="background1"/>
      </w:rPr>
      <w:tblPr/>
      <w:tcPr>
        <w:tcBorders>
          <w:top w:val="nil"/>
          <w:left w:val="nil"/>
          <w:bottom w:val="nil"/>
          <w:right w:val="nil"/>
          <w:insideH w:val="single" w:sz="4" w:space="0" w:color="9B5802" w:themeColor="accent1" w:themeShade="99"/>
          <w:insideV w:val="nil"/>
        </w:tcBorders>
        <w:shd w:val="clear" w:color="auto" w:fill="9B580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B5802" w:themeFill="accent1" w:themeFillShade="99"/>
      </w:tcPr>
    </w:tblStylePr>
    <w:tblStylePr w:type="band1Vert">
      <w:tblPr/>
      <w:tcPr>
        <w:shd w:val="clear" w:color="auto" w:fill="FDD39D" w:themeFill="accent1" w:themeFillTint="66"/>
      </w:tcPr>
    </w:tblStylePr>
    <w:tblStylePr w:type="band1Horz">
      <w:tblPr/>
      <w:tcPr>
        <w:shd w:val="clear" w:color="auto" w:fill="FDC985"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5B841" w:themeColor="accent2"/>
        <w:left w:val="single" w:sz="4" w:space="0" w:color="F5B841" w:themeColor="accent2"/>
        <w:bottom w:val="single" w:sz="4" w:space="0" w:color="F5B841" w:themeColor="accent2"/>
        <w:right w:val="single" w:sz="4" w:space="0" w:color="F5B841" w:themeColor="accent2"/>
        <w:insideH w:val="single" w:sz="4" w:space="0" w:color="FFFFFF" w:themeColor="background1"/>
        <w:insideV w:val="single" w:sz="4" w:space="0" w:color="FFFFFF" w:themeColor="background1"/>
      </w:tblBorders>
    </w:tblPr>
    <w:tcPr>
      <w:shd w:val="clear" w:color="auto" w:fill="FEF8EC"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7709" w:themeFill="accent2" w:themeFillShade="99"/>
      </w:tcPr>
    </w:tblStylePr>
    <w:tblStylePr w:type="firstCol">
      <w:rPr>
        <w:color w:val="FFFFFF" w:themeColor="background1"/>
      </w:rPr>
      <w:tblPr/>
      <w:tcPr>
        <w:tcBorders>
          <w:top w:val="nil"/>
          <w:left w:val="nil"/>
          <w:bottom w:val="nil"/>
          <w:right w:val="nil"/>
          <w:insideH w:val="single" w:sz="4" w:space="0" w:color="B07709" w:themeColor="accent2" w:themeShade="99"/>
          <w:insideV w:val="nil"/>
        </w:tcBorders>
        <w:shd w:val="clear" w:color="auto" w:fill="B0770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7709" w:themeFill="accent2" w:themeFillShade="99"/>
      </w:tcPr>
    </w:tblStylePr>
    <w:tblStylePr w:type="band1Vert">
      <w:tblPr/>
      <w:tcPr>
        <w:shd w:val="clear" w:color="auto" w:fill="FBE2B3" w:themeFill="accent2" w:themeFillTint="66"/>
      </w:tcPr>
    </w:tblStylePr>
    <w:tblStylePr w:type="band1Horz">
      <w:tblPr/>
      <w:tcPr>
        <w:shd w:val="clear" w:color="auto" w:fill="FADBA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FEFD5" w:themeColor="accent4"/>
        <w:left w:val="single" w:sz="4" w:space="0" w:color="DBD7D2" w:themeColor="accent3"/>
        <w:bottom w:val="single" w:sz="4" w:space="0" w:color="DBD7D2" w:themeColor="accent3"/>
        <w:right w:val="single" w:sz="4" w:space="0" w:color="DBD7D2" w:themeColor="accent3"/>
        <w:insideH w:val="single" w:sz="4" w:space="0" w:color="FFFFFF" w:themeColor="background1"/>
        <w:insideV w:val="single" w:sz="4" w:space="0" w:color="FFFFFF" w:themeColor="background1"/>
      </w:tblBorders>
    </w:tblPr>
    <w:tcPr>
      <w:shd w:val="clear" w:color="auto" w:fill="FBFBFA"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FEF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272" w:themeFill="accent3" w:themeFillShade="99"/>
      </w:tcPr>
    </w:tblStylePr>
    <w:tblStylePr w:type="firstCol">
      <w:rPr>
        <w:color w:val="FFFFFF" w:themeColor="background1"/>
      </w:rPr>
      <w:tblPr/>
      <w:tcPr>
        <w:tcBorders>
          <w:top w:val="nil"/>
          <w:left w:val="nil"/>
          <w:bottom w:val="nil"/>
          <w:right w:val="nil"/>
          <w:insideH w:val="single" w:sz="4" w:space="0" w:color="8E8272" w:themeColor="accent3" w:themeShade="99"/>
          <w:insideV w:val="nil"/>
        </w:tcBorders>
        <w:shd w:val="clear" w:color="auto" w:fill="8E827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E8272" w:themeFill="accent3" w:themeFillShade="99"/>
      </w:tcPr>
    </w:tblStylePr>
    <w:tblStylePr w:type="band1Vert">
      <w:tblPr/>
      <w:tcPr>
        <w:shd w:val="clear" w:color="auto" w:fill="F0EEEC" w:themeFill="accent3" w:themeFillTint="66"/>
      </w:tcPr>
    </w:tblStylePr>
    <w:tblStylePr w:type="band1Horz">
      <w:tblPr/>
      <w:tcPr>
        <w:shd w:val="clear" w:color="auto" w:fill="EDEAE8" w:themeFill="accent3" w:themeFillTint="7F"/>
      </w:tcPr>
    </w:tblStylePr>
  </w:style>
  <w:style w:type="table" w:styleId="ColorfulShading-Accent4">
    <w:name w:val="Colorful Shading Accent 4"/>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DBD7D2" w:themeColor="accent3"/>
        <w:left w:val="single" w:sz="4" w:space="0" w:color="FFEFD5" w:themeColor="accent4"/>
        <w:bottom w:val="single" w:sz="4" w:space="0" w:color="FFEFD5" w:themeColor="accent4"/>
        <w:right w:val="single" w:sz="4" w:space="0" w:color="FFEFD5" w:themeColor="accent4"/>
        <w:insideH w:val="single" w:sz="4" w:space="0" w:color="FFFFFF" w:themeColor="background1"/>
        <w:insideV w:val="single" w:sz="4" w:space="0" w:color="FFFFFF" w:themeColor="background1"/>
      </w:tblBorders>
    </w:tblPr>
    <w:tcPr>
      <w:shd w:val="clear" w:color="auto" w:fill="FFFDFA"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BD7D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FA619" w:themeFill="accent4" w:themeFillShade="99"/>
      </w:tcPr>
    </w:tblStylePr>
    <w:tblStylePr w:type="firstCol">
      <w:rPr>
        <w:color w:val="FFFFFF" w:themeColor="background1"/>
      </w:rPr>
      <w:tblPr/>
      <w:tcPr>
        <w:tcBorders>
          <w:top w:val="nil"/>
          <w:left w:val="nil"/>
          <w:bottom w:val="nil"/>
          <w:right w:val="nil"/>
          <w:insideH w:val="single" w:sz="4" w:space="0" w:color="FFA619" w:themeColor="accent4" w:themeShade="99"/>
          <w:insideV w:val="nil"/>
        </w:tcBorders>
        <w:shd w:val="clear" w:color="auto" w:fill="FFA61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FFA619" w:themeFill="accent4" w:themeFillShade="99"/>
      </w:tcPr>
    </w:tblStylePr>
    <w:tblStylePr w:type="band1Vert">
      <w:tblPr/>
      <w:tcPr>
        <w:shd w:val="clear" w:color="auto" w:fill="FFF8EE" w:themeFill="accent4" w:themeFillTint="66"/>
      </w:tcPr>
    </w:tblStylePr>
    <w:tblStylePr w:type="band1Horz">
      <w:tblPr/>
      <w:tcPr>
        <w:shd w:val="clear" w:color="auto" w:fill="FFF6E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FAE76" w:themeColor="accent6"/>
        <w:left w:val="single" w:sz="4" w:space="0" w:color="DD3E00" w:themeColor="accent5"/>
        <w:bottom w:val="single" w:sz="4" w:space="0" w:color="DD3E00" w:themeColor="accent5"/>
        <w:right w:val="single" w:sz="4" w:space="0" w:color="DD3E00" w:themeColor="accent5"/>
        <w:insideH w:val="single" w:sz="4" w:space="0" w:color="FFFFFF" w:themeColor="background1"/>
        <w:insideV w:val="single" w:sz="4" w:space="0" w:color="FFFFFF" w:themeColor="background1"/>
      </w:tblBorders>
    </w:tblPr>
    <w:tcPr>
      <w:shd w:val="clear" w:color="auto" w:fill="FFEAE2"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FAE7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2400" w:themeFill="accent5" w:themeFillShade="99"/>
      </w:tcPr>
    </w:tblStylePr>
    <w:tblStylePr w:type="firstCol">
      <w:rPr>
        <w:color w:val="FFFFFF" w:themeColor="background1"/>
      </w:rPr>
      <w:tblPr/>
      <w:tcPr>
        <w:tcBorders>
          <w:top w:val="nil"/>
          <w:left w:val="nil"/>
          <w:bottom w:val="nil"/>
          <w:right w:val="nil"/>
          <w:insideH w:val="single" w:sz="4" w:space="0" w:color="842400" w:themeColor="accent5" w:themeShade="99"/>
          <w:insideV w:val="nil"/>
        </w:tcBorders>
        <w:shd w:val="clear" w:color="auto" w:fill="8424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42400" w:themeFill="accent5" w:themeFillShade="99"/>
      </w:tcPr>
    </w:tblStylePr>
    <w:tblStylePr w:type="band1Vert">
      <w:tblPr/>
      <w:tcPr>
        <w:shd w:val="clear" w:color="auto" w:fill="FFAB8B" w:themeFill="accent5" w:themeFillTint="66"/>
      </w:tcPr>
    </w:tblStylePr>
    <w:tblStylePr w:type="band1Horz">
      <w:tblPr/>
      <w:tcPr>
        <w:shd w:val="clear" w:color="auto" w:fill="FF976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DD3E00" w:themeColor="accent5"/>
        <w:left w:val="single" w:sz="4" w:space="0" w:color="FFAE76" w:themeColor="accent6"/>
        <w:bottom w:val="single" w:sz="4" w:space="0" w:color="FFAE76" w:themeColor="accent6"/>
        <w:right w:val="single" w:sz="4" w:space="0" w:color="FFAE76" w:themeColor="accent6"/>
        <w:insideH w:val="single" w:sz="4" w:space="0" w:color="FFFFFF" w:themeColor="background1"/>
        <w:insideV w:val="single" w:sz="4" w:space="0" w:color="FFFFFF" w:themeColor="background1"/>
      </w:tblBorders>
    </w:tblPr>
    <w:tcPr>
      <w:shd w:val="clear" w:color="auto" w:fill="FFF6F1"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D3E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F5B00" w:themeFill="accent6" w:themeFillShade="99"/>
      </w:tcPr>
    </w:tblStylePr>
    <w:tblStylePr w:type="firstCol">
      <w:rPr>
        <w:color w:val="FFFFFF" w:themeColor="background1"/>
      </w:rPr>
      <w:tblPr/>
      <w:tcPr>
        <w:tcBorders>
          <w:top w:val="nil"/>
          <w:left w:val="nil"/>
          <w:bottom w:val="nil"/>
          <w:right w:val="nil"/>
          <w:insideH w:val="single" w:sz="4" w:space="0" w:color="DF5B00" w:themeColor="accent6" w:themeShade="99"/>
          <w:insideV w:val="nil"/>
        </w:tcBorders>
        <w:shd w:val="clear" w:color="auto" w:fill="DF5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F5B00" w:themeFill="accent6" w:themeFillShade="99"/>
      </w:tcPr>
    </w:tblStylePr>
    <w:tblStylePr w:type="band1Vert">
      <w:tblPr/>
      <w:tcPr>
        <w:shd w:val="clear" w:color="auto" w:fill="FFDEC8" w:themeFill="accent6" w:themeFillTint="66"/>
      </w:tcPr>
    </w:tblStylePr>
    <w:tblStylePr w:type="band1Horz">
      <w:tblPr/>
      <w:tcPr>
        <w:shd w:val="clear" w:color="auto" w:fill="FFD6BA"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62777"/>
    <w:rPr>
      <w:sz w:val="16"/>
      <w:szCs w:val="16"/>
    </w:rPr>
  </w:style>
  <w:style w:type="paragraph" w:styleId="CommentText">
    <w:name w:val="annotation text"/>
    <w:basedOn w:val="Normal"/>
    <w:link w:val="CommentTextChar"/>
    <w:uiPriority w:val="99"/>
    <w:unhideWhenUsed/>
    <w:rsid w:val="00162777"/>
  </w:style>
  <w:style w:type="character" w:customStyle="1" w:styleId="CommentTextChar">
    <w:name w:val="Comment Text Char"/>
    <w:basedOn w:val="DefaultParagraphFont"/>
    <w:link w:val="CommentText"/>
    <w:uiPriority w:val="99"/>
    <w:rsid w:val="00162777"/>
    <w:rPr>
      <w:rFonts w:asciiTheme="minorHAnsi" w:hAnsiTheme="minorHAnsi" w:cs="Source Sans Pro Light"/>
      <w:color w:val="000000" w:themeColor="text1"/>
      <w:sz w:val="22"/>
      <w:szCs w:val="22"/>
    </w:rPr>
  </w:style>
  <w:style w:type="paragraph" w:styleId="CommentSubject">
    <w:name w:val="annotation subject"/>
    <w:basedOn w:val="CommentText"/>
    <w:next w:val="CommentText"/>
    <w:link w:val="CommentSubjectChar"/>
    <w:uiPriority w:val="99"/>
    <w:semiHidden/>
    <w:unhideWhenUsed/>
    <w:rsid w:val="00162777"/>
    <w:rPr>
      <w:b/>
      <w:bCs/>
    </w:rPr>
  </w:style>
  <w:style w:type="character" w:customStyle="1" w:styleId="CommentSubjectChar">
    <w:name w:val="Comment Subject Char"/>
    <w:basedOn w:val="CommentTextChar"/>
    <w:link w:val="CommentSubject"/>
    <w:uiPriority w:val="99"/>
    <w:semiHidden/>
    <w:rsid w:val="00162777"/>
    <w:rPr>
      <w:rFonts w:asciiTheme="minorHAnsi" w:hAnsiTheme="minorHAnsi" w:cs="Source Sans Pro Light"/>
      <w:b/>
      <w:bCs/>
      <w:color w:val="000000" w:themeColor="text1"/>
      <w:sz w:val="22"/>
      <w:szCs w:val="22"/>
    </w:rPr>
  </w:style>
  <w:style w:type="table" w:styleId="DarkList">
    <w:name w:val="Dark List"/>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FC940B"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1490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26E0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26E02" w:themeFill="accent1" w:themeFillShade="BF"/>
      </w:tcPr>
    </w:tblStylePr>
    <w:tblStylePr w:type="band1Vert">
      <w:tblPr/>
      <w:tcPr>
        <w:tcBorders>
          <w:top w:val="nil"/>
          <w:left w:val="nil"/>
          <w:bottom w:val="nil"/>
          <w:right w:val="nil"/>
          <w:insideH w:val="nil"/>
          <w:insideV w:val="nil"/>
        </w:tcBorders>
        <w:shd w:val="clear" w:color="auto" w:fill="C26E02" w:themeFill="accent1" w:themeFillShade="BF"/>
      </w:tcPr>
    </w:tblStylePr>
    <w:tblStylePr w:type="band1Horz">
      <w:tblPr/>
      <w:tcPr>
        <w:tcBorders>
          <w:top w:val="nil"/>
          <w:left w:val="nil"/>
          <w:bottom w:val="nil"/>
          <w:right w:val="nil"/>
          <w:insideH w:val="nil"/>
          <w:insideV w:val="nil"/>
        </w:tcBorders>
        <w:shd w:val="clear" w:color="auto" w:fill="C26E02" w:themeFill="accent1" w:themeFillShade="BF"/>
      </w:tcPr>
    </w:tblStylePr>
  </w:style>
  <w:style w:type="table" w:styleId="DarkList-Accent2">
    <w:name w:val="Dark List Accent 2"/>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F5B841"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63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950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950B" w:themeFill="accent2" w:themeFillShade="BF"/>
      </w:tcPr>
    </w:tblStylePr>
    <w:tblStylePr w:type="band1Vert">
      <w:tblPr/>
      <w:tcPr>
        <w:tcBorders>
          <w:top w:val="nil"/>
          <w:left w:val="nil"/>
          <w:bottom w:val="nil"/>
          <w:right w:val="nil"/>
          <w:insideH w:val="nil"/>
          <w:insideV w:val="nil"/>
        </w:tcBorders>
        <w:shd w:val="clear" w:color="auto" w:fill="DC950B" w:themeFill="accent2" w:themeFillShade="BF"/>
      </w:tcPr>
    </w:tblStylePr>
    <w:tblStylePr w:type="band1Horz">
      <w:tblPr/>
      <w:tcPr>
        <w:tcBorders>
          <w:top w:val="nil"/>
          <w:left w:val="nil"/>
          <w:bottom w:val="nil"/>
          <w:right w:val="nil"/>
          <w:insideH w:val="nil"/>
          <w:insideV w:val="nil"/>
        </w:tcBorders>
        <w:shd w:val="clear" w:color="auto" w:fill="DC950B" w:themeFill="accent2" w:themeFillShade="BF"/>
      </w:tcPr>
    </w:tblStylePr>
  </w:style>
  <w:style w:type="table" w:styleId="DarkList-Accent3">
    <w:name w:val="Dark List Accent 3"/>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DBD7D2"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6B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BA19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BA196" w:themeFill="accent3" w:themeFillShade="BF"/>
      </w:tcPr>
    </w:tblStylePr>
    <w:tblStylePr w:type="band1Vert">
      <w:tblPr/>
      <w:tcPr>
        <w:tcBorders>
          <w:top w:val="nil"/>
          <w:left w:val="nil"/>
          <w:bottom w:val="nil"/>
          <w:right w:val="nil"/>
          <w:insideH w:val="nil"/>
          <w:insideV w:val="nil"/>
        </w:tcBorders>
        <w:shd w:val="clear" w:color="auto" w:fill="ABA196" w:themeFill="accent3" w:themeFillShade="BF"/>
      </w:tcPr>
    </w:tblStylePr>
    <w:tblStylePr w:type="band1Horz">
      <w:tblPr/>
      <w:tcPr>
        <w:tcBorders>
          <w:top w:val="nil"/>
          <w:left w:val="nil"/>
          <w:bottom w:val="nil"/>
          <w:right w:val="nil"/>
          <w:insideH w:val="nil"/>
          <w:insideV w:val="nil"/>
        </w:tcBorders>
        <w:shd w:val="clear" w:color="auto" w:fill="ABA196" w:themeFill="accent3" w:themeFillShade="BF"/>
      </w:tcPr>
    </w:tblStylePr>
  </w:style>
  <w:style w:type="table" w:styleId="DarkList-Accent4">
    <w:name w:val="Dark List Accent 4"/>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FFEFD5"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E98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C1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C15F" w:themeFill="accent4" w:themeFillShade="BF"/>
      </w:tcPr>
    </w:tblStylePr>
    <w:tblStylePr w:type="band1Vert">
      <w:tblPr/>
      <w:tcPr>
        <w:tcBorders>
          <w:top w:val="nil"/>
          <w:left w:val="nil"/>
          <w:bottom w:val="nil"/>
          <w:right w:val="nil"/>
          <w:insideH w:val="nil"/>
          <w:insideV w:val="nil"/>
        </w:tcBorders>
        <w:shd w:val="clear" w:color="auto" w:fill="FFC15F" w:themeFill="accent4" w:themeFillShade="BF"/>
      </w:tcPr>
    </w:tblStylePr>
    <w:tblStylePr w:type="band1Horz">
      <w:tblPr/>
      <w:tcPr>
        <w:tcBorders>
          <w:top w:val="nil"/>
          <w:left w:val="nil"/>
          <w:bottom w:val="nil"/>
          <w:right w:val="nil"/>
          <w:insideH w:val="nil"/>
          <w:insideV w:val="nil"/>
        </w:tcBorders>
        <w:shd w:val="clear" w:color="auto" w:fill="FFC15F" w:themeFill="accent4" w:themeFillShade="BF"/>
      </w:tcPr>
    </w:tblStylePr>
  </w:style>
  <w:style w:type="table" w:styleId="DarkList-Accent5">
    <w:name w:val="Dark List Accent 5"/>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DD3E0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1E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52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52E00" w:themeFill="accent5" w:themeFillShade="BF"/>
      </w:tcPr>
    </w:tblStylePr>
    <w:tblStylePr w:type="band1Vert">
      <w:tblPr/>
      <w:tcPr>
        <w:tcBorders>
          <w:top w:val="nil"/>
          <w:left w:val="nil"/>
          <w:bottom w:val="nil"/>
          <w:right w:val="nil"/>
          <w:insideH w:val="nil"/>
          <w:insideV w:val="nil"/>
        </w:tcBorders>
        <w:shd w:val="clear" w:color="auto" w:fill="A52E00" w:themeFill="accent5" w:themeFillShade="BF"/>
      </w:tcPr>
    </w:tblStylePr>
    <w:tblStylePr w:type="band1Horz">
      <w:tblPr/>
      <w:tcPr>
        <w:tcBorders>
          <w:top w:val="nil"/>
          <w:left w:val="nil"/>
          <w:bottom w:val="nil"/>
          <w:right w:val="nil"/>
          <w:insideH w:val="nil"/>
          <w:insideV w:val="nil"/>
        </w:tcBorders>
        <w:shd w:val="clear" w:color="auto" w:fill="A52E00" w:themeFill="accent5" w:themeFillShade="BF"/>
      </w:tcPr>
    </w:tblStylePr>
  </w:style>
  <w:style w:type="table" w:styleId="DarkList-Accent6">
    <w:name w:val="Dark List Accent 6"/>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FFAE7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94B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761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7618" w:themeFill="accent6" w:themeFillShade="BF"/>
      </w:tcPr>
    </w:tblStylePr>
    <w:tblStylePr w:type="band1Vert">
      <w:tblPr/>
      <w:tcPr>
        <w:tcBorders>
          <w:top w:val="nil"/>
          <w:left w:val="nil"/>
          <w:bottom w:val="nil"/>
          <w:right w:val="nil"/>
          <w:insideH w:val="nil"/>
          <w:insideV w:val="nil"/>
        </w:tcBorders>
        <w:shd w:val="clear" w:color="auto" w:fill="FF7618" w:themeFill="accent6" w:themeFillShade="BF"/>
      </w:tcPr>
    </w:tblStylePr>
    <w:tblStylePr w:type="band1Horz">
      <w:tblPr/>
      <w:tcPr>
        <w:tcBorders>
          <w:top w:val="nil"/>
          <w:left w:val="nil"/>
          <w:bottom w:val="nil"/>
          <w:right w:val="nil"/>
          <w:insideH w:val="nil"/>
          <w:insideV w:val="nil"/>
        </w:tcBorders>
        <w:shd w:val="clear" w:color="auto" w:fill="FF7618" w:themeFill="accent6" w:themeFillShade="BF"/>
      </w:tcPr>
    </w:tblStylePr>
  </w:style>
  <w:style w:type="paragraph" w:styleId="DocumentMap">
    <w:name w:val="Document Map"/>
    <w:basedOn w:val="Normal"/>
    <w:link w:val="DocumentMapChar"/>
    <w:uiPriority w:val="99"/>
    <w:semiHidden/>
    <w:unhideWhenUsed/>
    <w:rsid w:val="0016277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2777"/>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162777"/>
  </w:style>
  <w:style w:type="character" w:customStyle="1" w:styleId="E-mailSignatureChar">
    <w:name w:val="E-mail Signature Char"/>
    <w:basedOn w:val="DefaultParagraphFont"/>
    <w:link w:val="E-mailSignature"/>
    <w:uiPriority w:val="99"/>
    <w:semiHidden/>
    <w:rsid w:val="00162777"/>
    <w:rPr>
      <w:rFonts w:asciiTheme="minorHAnsi" w:hAnsiTheme="minorHAnsi" w:cs="Source Sans Pro Light"/>
      <w:color w:val="000000" w:themeColor="text1"/>
      <w:sz w:val="22"/>
      <w:szCs w:val="22"/>
    </w:rPr>
  </w:style>
  <w:style w:type="character" w:styleId="Emphasis">
    <w:name w:val="Emphasis"/>
    <w:basedOn w:val="DefaultParagraphFont"/>
    <w:uiPriority w:val="20"/>
    <w:semiHidden/>
    <w:rsid w:val="00162777"/>
    <w:rPr>
      <w:i/>
      <w:iCs/>
    </w:rPr>
  </w:style>
  <w:style w:type="character" w:styleId="EndnoteReference">
    <w:name w:val="endnote reference"/>
    <w:basedOn w:val="DefaultParagraphFont"/>
    <w:uiPriority w:val="99"/>
    <w:semiHidden/>
    <w:unhideWhenUsed/>
    <w:rsid w:val="00162777"/>
    <w:rPr>
      <w:vertAlign w:val="superscript"/>
    </w:rPr>
  </w:style>
  <w:style w:type="paragraph" w:styleId="EndnoteText">
    <w:name w:val="endnote text"/>
    <w:basedOn w:val="Normal"/>
    <w:link w:val="EndnoteTextChar"/>
    <w:uiPriority w:val="99"/>
    <w:semiHidden/>
    <w:unhideWhenUsed/>
    <w:rsid w:val="00162777"/>
  </w:style>
  <w:style w:type="character" w:customStyle="1" w:styleId="EndnoteTextChar">
    <w:name w:val="Endnote Text Char"/>
    <w:basedOn w:val="DefaultParagraphFont"/>
    <w:link w:val="EndnoteText"/>
    <w:uiPriority w:val="99"/>
    <w:semiHidden/>
    <w:rsid w:val="00162777"/>
    <w:rPr>
      <w:rFonts w:asciiTheme="minorHAnsi" w:hAnsiTheme="minorHAnsi" w:cs="Source Sans Pro Light"/>
      <w:color w:val="000000" w:themeColor="text1"/>
      <w:sz w:val="22"/>
      <w:szCs w:val="22"/>
    </w:rPr>
  </w:style>
  <w:style w:type="paragraph" w:styleId="EnvelopeAddress">
    <w:name w:val="envelope address"/>
    <w:basedOn w:val="Normal"/>
    <w:uiPriority w:val="99"/>
    <w:semiHidden/>
    <w:unhideWhenUsed/>
    <w:rsid w:val="0016277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62777"/>
    <w:rPr>
      <w:rFonts w:asciiTheme="majorHAnsi" w:eastAsiaTheme="majorEastAsia" w:hAnsiTheme="majorHAnsi" w:cstheme="majorBidi"/>
    </w:rPr>
  </w:style>
  <w:style w:type="character" w:styleId="FollowedHyperlink">
    <w:name w:val="FollowedHyperlink"/>
    <w:basedOn w:val="DefaultParagraphFont"/>
    <w:uiPriority w:val="60"/>
    <w:rsid w:val="00055D51"/>
    <w:rPr>
      <w:rFonts w:asciiTheme="minorHAnsi" w:hAnsiTheme="minorHAnsi"/>
      <w:b/>
      <w:i w:val="0"/>
      <w:color w:val="FC940B" w:themeColor="accent1"/>
      <w:sz w:val="22"/>
      <w:u w:val="single"/>
    </w:rPr>
  </w:style>
  <w:style w:type="paragraph" w:styleId="Footer">
    <w:name w:val="footer"/>
    <w:basedOn w:val="Normal"/>
    <w:link w:val="FooterChar"/>
    <w:uiPriority w:val="37"/>
    <w:rsid w:val="004047B9"/>
    <w:pPr>
      <w:spacing w:after="0" w:line="180" w:lineRule="atLeast"/>
      <w:jc w:val="right"/>
    </w:pPr>
  </w:style>
  <w:style w:type="character" w:customStyle="1" w:styleId="FooterChar">
    <w:name w:val="Footer Char"/>
    <w:basedOn w:val="DefaultParagraphFont"/>
    <w:link w:val="Footer"/>
    <w:uiPriority w:val="37"/>
    <w:rsid w:val="004047B9"/>
    <w:rPr>
      <w:sz w:val="20"/>
    </w:rPr>
  </w:style>
  <w:style w:type="paragraph" w:styleId="Header">
    <w:name w:val="header"/>
    <w:next w:val="Normal"/>
    <w:link w:val="HeaderChar"/>
    <w:uiPriority w:val="99"/>
    <w:rsid w:val="008D2AD8"/>
    <w:pPr>
      <w:jc w:val="right"/>
    </w:pPr>
    <w:rPr>
      <w:rFonts w:cs="Source Sans Pro Light"/>
      <w:sz w:val="16"/>
      <w:szCs w:val="22"/>
    </w:rPr>
  </w:style>
  <w:style w:type="character" w:customStyle="1" w:styleId="HeaderChar">
    <w:name w:val="Header Char"/>
    <w:basedOn w:val="DefaultParagraphFont"/>
    <w:link w:val="Header"/>
    <w:uiPriority w:val="99"/>
    <w:rsid w:val="008D2AD8"/>
    <w:rPr>
      <w:rFonts w:asciiTheme="minorHAnsi" w:hAnsiTheme="minorHAnsi" w:cs="Source Sans Pro Light"/>
      <w:color w:val="000000" w:themeColor="text2"/>
      <w:sz w:val="16"/>
      <w:szCs w:val="22"/>
    </w:rPr>
  </w:style>
  <w:style w:type="character" w:styleId="HTMLAcronym">
    <w:name w:val="HTML Acronym"/>
    <w:basedOn w:val="DefaultParagraphFont"/>
    <w:uiPriority w:val="99"/>
    <w:semiHidden/>
    <w:unhideWhenUsed/>
    <w:rsid w:val="00162777"/>
  </w:style>
  <w:style w:type="paragraph" w:styleId="HTMLAddress">
    <w:name w:val="HTML Address"/>
    <w:basedOn w:val="Normal"/>
    <w:link w:val="HTMLAddressChar"/>
    <w:uiPriority w:val="99"/>
    <w:semiHidden/>
    <w:unhideWhenUsed/>
    <w:rsid w:val="00162777"/>
    <w:rPr>
      <w:i/>
      <w:iCs/>
    </w:rPr>
  </w:style>
  <w:style w:type="character" w:customStyle="1" w:styleId="HTMLAddressChar">
    <w:name w:val="HTML Address Char"/>
    <w:basedOn w:val="DefaultParagraphFont"/>
    <w:link w:val="HTMLAddress"/>
    <w:uiPriority w:val="99"/>
    <w:semiHidden/>
    <w:rsid w:val="00162777"/>
    <w:rPr>
      <w:rFonts w:asciiTheme="minorHAnsi" w:hAnsiTheme="minorHAnsi" w:cs="Source Sans Pro Light"/>
      <w:i/>
      <w:iCs/>
      <w:color w:val="000000" w:themeColor="text1"/>
      <w:sz w:val="22"/>
      <w:szCs w:val="22"/>
    </w:rPr>
  </w:style>
  <w:style w:type="character" w:styleId="HTMLCite">
    <w:name w:val="HTML Cite"/>
    <w:basedOn w:val="DefaultParagraphFont"/>
    <w:uiPriority w:val="99"/>
    <w:semiHidden/>
    <w:unhideWhenUsed/>
    <w:rsid w:val="00162777"/>
    <w:rPr>
      <w:i/>
      <w:iCs/>
    </w:rPr>
  </w:style>
  <w:style w:type="character" w:styleId="HTMLCode">
    <w:name w:val="HTML Code"/>
    <w:basedOn w:val="DefaultParagraphFont"/>
    <w:uiPriority w:val="99"/>
    <w:semiHidden/>
    <w:unhideWhenUsed/>
    <w:rsid w:val="00162777"/>
    <w:rPr>
      <w:rFonts w:ascii="Consolas" w:hAnsi="Consolas" w:cs="Consolas"/>
      <w:sz w:val="20"/>
      <w:szCs w:val="20"/>
    </w:rPr>
  </w:style>
  <w:style w:type="character" w:styleId="HTMLDefinition">
    <w:name w:val="HTML Definition"/>
    <w:basedOn w:val="DefaultParagraphFont"/>
    <w:uiPriority w:val="99"/>
    <w:semiHidden/>
    <w:unhideWhenUsed/>
    <w:rsid w:val="00162777"/>
    <w:rPr>
      <w:i/>
      <w:iCs/>
    </w:rPr>
  </w:style>
  <w:style w:type="character" w:styleId="HTMLKeyboard">
    <w:name w:val="HTML Keyboard"/>
    <w:basedOn w:val="DefaultParagraphFont"/>
    <w:uiPriority w:val="99"/>
    <w:semiHidden/>
    <w:unhideWhenUsed/>
    <w:rsid w:val="00162777"/>
    <w:rPr>
      <w:rFonts w:ascii="Consolas" w:hAnsi="Consolas" w:cs="Consolas"/>
      <w:sz w:val="20"/>
      <w:szCs w:val="20"/>
    </w:rPr>
  </w:style>
  <w:style w:type="paragraph" w:styleId="HTMLPreformatted">
    <w:name w:val="HTML Preformatted"/>
    <w:basedOn w:val="Normal"/>
    <w:link w:val="HTMLPreformattedChar"/>
    <w:uiPriority w:val="99"/>
    <w:semiHidden/>
    <w:unhideWhenUsed/>
    <w:rsid w:val="00162777"/>
    <w:rPr>
      <w:rFonts w:ascii="Consolas" w:hAnsi="Consolas" w:cs="Consolas"/>
    </w:rPr>
  </w:style>
  <w:style w:type="character" w:customStyle="1" w:styleId="HTMLPreformattedChar">
    <w:name w:val="HTML Preformatted Char"/>
    <w:basedOn w:val="DefaultParagraphFont"/>
    <w:link w:val="HTMLPreformatted"/>
    <w:uiPriority w:val="99"/>
    <w:semiHidden/>
    <w:rsid w:val="00162777"/>
    <w:rPr>
      <w:rFonts w:ascii="Consolas" w:hAnsi="Consolas" w:cs="Consolas"/>
      <w:color w:val="000000" w:themeColor="text1"/>
      <w:sz w:val="22"/>
      <w:szCs w:val="22"/>
    </w:rPr>
  </w:style>
  <w:style w:type="character" w:styleId="HTMLSample">
    <w:name w:val="HTML Sample"/>
    <w:basedOn w:val="DefaultParagraphFont"/>
    <w:uiPriority w:val="99"/>
    <w:semiHidden/>
    <w:unhideWhenUsed/>
    <w:rsid w:val="00162777"/>
    <w:rPr>
      <w:rFonts w:ascii="Consolas" w:hAnsi="Consolas" w:cs="Consolas"/>
      <w:sz w:val="24"/>
      <w:szCs w:val="24"/>
    </w:rPr>
  </w:style>
  <w:style w:type="character" w:styleId="HTMLTypewriter">
    <w:name w:val="HTML Typewriter"/>
    <w:basedOn w:val="DefaultParagraphFont"/>
    <w:uiPriority w:val="99"/>
    <w:semiHidden/>
    <w:unhideWhenUsed/>
    <w:rsid w:val="00162777"/>
    <w:rPr>
      <w:rFonts w:ascii="Consolas" w:hAnsi="Consolas" w:cs="Consolas"/>
      <w:sz w:val="20"/>
      <w:szCs w:val="20"/>
    </w:rPr>
  </w:style>
  <w:style w:type="character" w:styleId="HTMLVariable">
    <w:name w:val="HTML Variable"/>
    <w:basedOn w:val="DefaultParagraphFont"/>
    <w:uiPriority w:val="99"/>
    <w:semiHidden/>
    <w:unhideWhenUsed/>
    <w:rsid w:val="00162777"/>
    <w:rPr>
      <w:i/>
      <w:iCs/>
    </w:rPr>
  </w:style>
  <w:style w:type="character" w:styleId="Hyperlink">
    <w:name w:val="Hyperlink"/>
    <w:basedOn w:val="DefaultParagraphFont"/>
    <w:uiPriority w:val="59"/>
    <w:rsid w:val="00B102E6"/>
    <w:rPr>
      <w:rFonts w:asciiTheme="minorHAnsi" w:hAnsiTheme="minorHAnsi"/>
      <w:color w:val="FC940B" w:themeColor="accent1"/>
      <w:sz w:val="22"/>
      <w:u w:val="none"/>
    </w:rPr>
  </w:style>
  <w:style w:type="paragraph" w:styleId="Index1">
    <w:name w:val="index 1"/>
    <w:basedOn w:val="Normal"/>
    <w:next w:val="Normal"/>
    <w:autoRedefine/>
    <w:uiPriority w:val="99"/>
    <w:semiHidden/>
    <w:unhideWhenUsed/>
    <w:rsid w:val="00162777"/>
    <w:pPr>
      <w:ind w:left="240" w:hanging="240"/>
    </w:pPr>
  </w:style>
  <w:style w:type="paragraph" w:styleId="Index2">
    <w:name w:val="index 2"/>
    <w:basedOn w:val="Normal"/>
    <w:next w:val="Normal"/>
    <w:autoRedefine/>
    <w:uiPriority w:val="99"/>
    <w:semiHidden/>
    <w:unhideWhenUsed/>
    <w:rsid w:val="00162777"/>
    <w:pPr>
      <w:ind w:left="480" w:hanging="240"/>
    </w:pPr>
  </w:style>
  <w:style w:type="paragraph" w:styleId="Index3">
    <w:name w:val="index 3"/>
    <w:basedOn w:val="Normal"/>
    <w:next w:val="Normal"/>
    <w:autoRedefine/>
    <w:uiPriority w:val="99"/>
    <w:semiHidden/>
    <w:unhideWhenUsed/>
    <w:rsid w:val="00162777"/>
    <w:pPr>
      <w:ind w:left="720" w:hanging="240"/>
    </w:pPr>
  </w:style>
  <w:style w:type="paragraph" w:styleId="Index4">
    <w:name w:val="index 4"/>
    <w:basedOn w:val="Normal"/>
    <w:next w:val="Normal"/>
    <w:autoRedefine/>
    <w:uiPriority w:val="99"/>
    <w:semiHidden/>
    <w:unhideWhenUsed/>
    <w:rsid w:val="00162777"/>
    <w:pPr>
      <w:ind w:left="960" w:hanging="240"/>
    </w:pPr>
  </w:style>
  <w:style w:type="paragraph" w:styleId="Index5">
    <w:name w:val="index 5"/>
    <w:basedOn w:val="Normal"/>
    <w:next w:val="Normal"/>
    <w:autoRedefine/>
    <w:uiPriority w:val="99"/>
    <w:semiHidden/>
    <w:unhideWhenUsed/>
    <w:rsid w:val="00162777"/>
    <w:pPr>
      <w:ind w:left="1200" w:hanging="240"/>
    </w:pPr>
  </w:style>
  <w:style w:type="paragraph" w:styleId="Index6">
    <w:name w:val="index 6"/>
    <w:basedOn w:val="Normal"/>
    <w:next w:val="Normal"/>
    <w:autoRedefine/>
    <w:uiPriority w:val="99"/>
    <w:semiHidden/>
    <w:unhideWhenUsed/>
    <w:rsid w:val="00162777"/>
    <w:pPr>
      <w:ind w:left="1440" w:hanging="240"/>
    </w:pPr>
  </w:style>
  <w:style w:type="paragraph" w:styleId="Index7">
    <w:name w:val="index 7"/>
    <w:basedOn w:val="Normal"/>
    <w:next w:val="Normal"/>
    <w:autoRedefine/>
    <w:uiPriority w:val="99"/>
    <w:semiHidden/>
    <w:unhideWhenUsed/>
    <w:rsid w:val="00162777"/>
    <w:pPr>
      <w:ind w:left="1680" w:hanging="240"/>
    </w:pPr>
  </w:style>
  <w:style w:type="paragraph" w:styleId="Index8">
    <w:name w:val="index 8"/>
    <w:basedOn w:val="Normal"/>
    <w:next w:val="Normal"/>
    <w:autoRedefine/>
    <w:uiPriority w:val="99"/>
    <w:semiHidden/>
    <w:unhideWhenUsed/>
    <w:rsid w:val="00162777"/>
    <w:pPr>
      <w:ind w:left="1920" w:hanging="240"/>
    </w:pPr>
  </w:style>
  <w:style w:type="paragraph" w:styleId="Index9">
    <w:name w:val="index 9"/>
    <w:basedOn w:val="Normal"/>
    <w:next w:val="Normal"/>
    <w:autoRedefine/>
    <w:uiPriority w:val="99"/>
    <w:semiHidden/>
    <w:unhideWhenUsed/>
    <w:rsid w:val="00162777"/>
    <w:pPr>
      <w:ind w:left="2160" w:hanging="240"/>
    </w:pPr>
  </w:style>
  <w:style w:type="paragraph" w:styleId="IndexHeading">
    <w:name w:val="index heading"/>
    <w:basedOn w:val="Normal"/>
    <w:next w:val="Index1"/>
    <w:uiPriority w:val="99"/>
    <w:semiHidden/>
    <w:unhideWhenUsed/>
    <w:rsid w:val="00162777"/>
    <w:rPr>
      <w:rFonts w:asciiTheme="majorHAnsi" w:eastAsiaTheme="majorEastAsia" w:hAnsiTheme="majorHAnsi" w:cstheme="majorBidi"/>
      <w:b/>
      <w:bCs/>
    </w:rPr>
  </w:style>
  <w:style w:type="character" w:styleId="IntenseEmphasis">
    <w:name w:val="Intense Emphasis"/>
    <w:basedOn w:val="DefaultParagraphFont"/>
    <w:uiPriority w:val="21"/>
    <w:semiHidden/>
    <w:rsid w:val="00162777"/>
    <w:rPr>
      <w:b/>
      <w:bCs/>
      <w:i/>
      <w:iCs/>
      <w:color w:val="FC940B" w:themeColor="accent1"/>
    </w:rPr>
  </w:style>
  <w:style w:type="paragraph" w:styleId="IntenseQuote">
    <w:name w:val="Intense Quote"/>
    <w:basedOn w:val="Normal"/>
    <w:next w:val="Normal"/>
    <w:link w:val="IntenseQuoteChar"/>
    <w:uiPriority w:val="30"/>
    <w:semiHidden/>
    <w:rsid w:val="00162777"/>
    <w:pPr>
      <w:pBdr>
        <w:bottom w:val="single" w:sz="4" w:space="4" w:color="FC940B" w:themeColor="accent1"/>
      </w:pBdr>
      <w:spacing w:before="200" w:after="280"/>
      <w:ind w:left="936" w:right="936"/>
    </w:pPr>
    <w:rPr>
      <w:b/>
      <w:bCs/>
      <w:i/>
      <w:iCs/>
      <w:color w:val="FC940B" w:themeColor="accent1"/>
    </w:rPr>
  </w:style>
  <w:style w:type="character" w:customStyle="1" w:styleId="IntenseQuoteChar">
    <w:name w:val="Intense Quote Char"/>
    <w:basedOn w:val="DefaultParagraphFont"/>
    <w:link w:val="IntenseQuote"/>
    <w:uiPriority w:val="30"/>
    <w:semiHidden/>
    <w:rsid w:val="00162777"/>
    <w:rPr>
      <w:rFonts w:asciiTheme="minorHAnsi" w:hAnsiTheme="minorHAnsi" w:cs="Source Sans Pro Light"/>
      <w:b/>
      <w:bCs/>
      <w:i/>
      <w:iCs/>
      <w:color w:val="FC940B" w:themeColor="accent1"/>
      <w:sz w:val="22"/>
      <w:szCs w:val="22"/>
    </w:rPr>
  </w:style>
  <w:style w:type="character" w:styleId="IntenseReference">
    <w:name w:val="Intense Reference"/>
    <w:basedOn w:val="DefaultParagraphFont"/>
    <w:uiPriority w:val="32"/>
    <w:semiHidden/>
    <w:rsid w:val="00162777"/>
    <w:rPr>
      <w:b/>
      <w:bCs/>
      <w:smallCaps/>
      <w:color w:val="F5B841" w:themeColor="accent2"/>
      <w:spacing w:val="5"/>
      <w:u w:val="single"/>
    </w:rPr>
  </w:style>
  <w:style w:type="table" w:styleId="LightGrid">
    <w:name w:val="Light Grid"/>
    <w:basedOn w:val="TableNormal"/>
    <w:uiPriority w:val="62"/>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62777"/>
    <w:rPr>
      <w:rFonts w:eastAsia="MS Mincho"/>
      <w:lang w:val="en-GB" w:eastAsia="en-GB"/>
    </w:rPr>
    <w:tblPr>
      <w:tblStyleRowBandSize w:val="1"/>
      <w:tblStyleColBandSize w:val="1"/>
      <w:tblBorders>
        <w:top w:val="single" w:sz="8" w:space="0" w:color="FC940B" w:themeColor="accent1"/>
        <w:left w:val="single" w:sz="8" w:space="0" w:color="FC940B" w:themeColor="accent1"/>
        <w:bottom w:val="single" w:sz="8" w:space="0" w:color="FC940B" w:themeColor="accent1"/>
        <w:right w:val="single" w:sz="8" w:space="0" w:color="FC940B" w:themeColor="accent1"/>
        <w:insideH w:val="single" w:sz="8" w:space="0" w:color="FC940B" w:themeColor="accent1"/>
        <w:insideV w:val="single" w:sz="8" w:space="0" w:color="FC940B"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C940B" w:themeColor="accent1"/>
          <w:left w:val="single" w:sz="8" w:space="0" w:color="FC940B" w:themeColor="accent1"/>
          <w:bottom w:val="single" w:sz="18" w:space="0" w:color="FC940B" w:themeColor="accent1"/>
          <w:right w:val="single" w:sz="8" w:space="0" w:color="FC940B" w:themeColor="accent1"/>
          <w:insideH w:val="nil"/>
          <w:insideV w:val="single" w:sz="8" w:space="0" w:color="FC940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C940B" w:themeColor="accent1"/>
          <w:left w:val="single" w:sz="8" w:space="0" w:color="FC940B" w:themeColor="accent1"/>
          <w:bottom w:val="single" w:sz="8" w:space="0" w:color="FC940B" w:themeColor="accent1"/>
          <w:right w:val="single" w:sz="8" w:space="0" w:color="FC940B" w:themeColor="accent1"/>
          <w:insideH w:val="nil"/>
          <w:insideV w:val="single" w:sz="8" w:space="0" w:color="FC940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C940B" w:themeColor="accent1"/>
          <w:left w:val="single" w:sz="8" w:space="0" w:color="FC940B" w:themeColor="accent1"/>
          <w:bottom w:val="single" w:sz="8" w:space="0" w:color="FC940B" w:themeColor="accent1"/>
          <w:right w:val="single" w:sz="8" w:space="0" w:color="FC940B" w:themeColor="accent1"/>
        </w:tcBorders>
      </w:tcPr>
    </w:tblStylePr>
    <w:tblStylePr w:type="band1Vert">
      <w:tblPr/>
      <w:tcPr>
        <w:tcBorders>
          <w:top w:val="single" w:sz="8" w:space="0" w:color="FC940B" w:themeColor="accent1"/>
          <w:left w:val="single" w:sz="8" w:space="0" w:color="FC940B" w:themeColor="accent1"/>
          <w:bottom w:val="single" w:sz="8" w:space="0" w:color="FC940B" w:themeColor="accent1"/>
          <w:right w:val="single" w:sz="8" w:space="0" w:color="FC940B" w:themeColor="accent1"/>
        </w:tcBorders>
        <w:shd w:val="clear" w:color="auto" w:fill="FEE4C2" w:themeFill="accent1" w:themeFillTint="3F"/>
      </w:tcPr>
    </w:tblStylePr>
    <w:tblStylePr w:type="band1Horz">
      <w:tblPr/>
      <w:tcPr>
        <w:tcBorders>
          <w:top w:val="single" w:sz="8" w:space="0" w:color="FC940B" w:themeColor="accent1"/>
          <w:left w:val="single" w:sz="8" w:space="0" w:color="FC940B" w:themeColor="accent1"/>
          <w:bottom w:val="single" w:sz="8" w:space="0" w:color="FC940B" w:themeColor="accent1"/>
          <w:right w:val="single" w:sz="8" w:space="0" w:color="FC940B" w:themeColor="accent1"/>
          <w:insideV w:val="single" w:sz="8" w:space="0" w:color="FC940B" w:themeColor="accent1"/>
        </w:tcBorders>
        <w:shd w:val="clear" w:color="auto" w:fill="FEE4C2" w:themeFill="accent1" w:themeFillTint="3F"/>
      </w:tcPr>
    </w:tblStylePr>
    <w:tblStylePr w:type="band2Horz">
      <w:tblPr/>
      <w:tcPr>
        <w:tcBorders>
          <w:top w:val="single" w:sz="8" w:space="0" w:color="FC940B" w:themeColor="accent1"/>
          <w:left w:val="single" w:sz="8" w:space="0" w:color="FC940B" w:themeColor="accent1"/>
          <w:bottom w:val="single" w:sz="8" w:space="0" w:color="FC940B" w:themeColor="accent1"/>
          <w:right w:val="single" w:sz="8" w:space="0" w:color="FC940B" w:themeColor="accent1"/>
          <w:insideV w:val="single" w:sz="8" w:space="0" w:color="FC940B" w:themeColor="accent1"/>
        </w:tcBorders>
      </w:tcPr>
    </w:tblStylePr>
  </w:style>
  <w:style w:type="table" w:styleId="LightGrid-Accent2">
    <w:name w:val="Light Grid Accent 2"/>
    <w:basedOn w:val="TableNormal"/>
    <w:uiPriority w:val="62"/>
    <w:semiHidden/>
    <w:unhideWhenUsed/>
    <w:rsid w:val="00162777"/>
    <w:rPr>
      <w:rFonts w:eastAsia="MS Mincho"/>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insideH w:val="single" w:sz="8" w:space="0" w:color="F5B841" w:themeColor="accent2"/>
        <w:insideV w:val="single" w:sz="8" w:space="0" w:color="F5B841"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5B841" w:themeColor="accent2"/>
          <w:left w:val="single" w:sz="8" w:space="0" w:color="F5B841" w:themeColor="accent2"/>
          <w:bottom w:val="single" w:sz="18" w:space="0" w:color="F5B841" w:themeColor="accent2"/>
          <w:right w:val="single" w:sz="8" w:space="0" w:color="F5B841" w:themeColor="accent2"/>
          <w:insideH w:val="nil"/>
          <w:insideV w:val="single" w:sz="8" w:space="0" w:color="F5B84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B841" w:themeColor="accent2"/>
          <w:left w:val="single" w:sz="8" w:space="0" w:color="F5B841" w:themeColor="accent2"/>
          <w:bottom w:val="single" w:sz="8" w:space="0" w:color="F5B841" w:themeColor="accent2"/>
          <w:right w:val="single" w:sz="8" w:space="0" w:color="F5B841" w:themeColor="accent2"/>
          <w:insideH w:val="nil"/>
          <w:insideV w:val="single" w:sz="8" w:space="0" w:color="F5B84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tcPr>
    </w:tblStylePr>
    <w:tblStylePr w:type="band1Vert">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shd w:val="clear" w:color="auto" w:fill="FCEDCF" w:themeFill="accent2" w:themeFillTint="3F"/>
      </w:tcPr>
    </w:tblStylePr>
    <w:tblStylePr w:type="band1Horz">
      <w:tblPr/>
      <w:tcPr>
        <w:tcBorders>
          <w:top w:val="single" w:sz="8" w:space="0" w:color="F5B841" w:themeColor="accent2"/>
          <w:left w:val="single" w:sz="8" w:space="0" w:color="F5B841" w:themeColor="accent2"/>
          <w:bottom w:val="single" w:sz="8" w:space="0" w:color="F5B841" w:themeColor="accent2"/>
          <w:right w:val="single" w:sz="8" w:space="0" w:color="F5B841" w:themeColor="accent2"/>
          <w:insideV w:val="single" w:sz="8" w:space="0" w:color="F5B841" w:themeColor="accent2"/>
        </w:tcBorders>
        <w:shd w:val="clear" w:color="auto" w:fill="FCEDCF" w:themeFill="accent2" w:themeFillTint="3F"/>
      </w:tcPr>
    </w:tblStylePr>
    <w:tblStylePr w:type="band2Horz">
      <w:tblPr/>
      <w:tcPr>
        <w:tcBorders>
          <w:top w:val="single" w:sz="8" w:space="0" w:color="F5B841" w:themeColor="accent2"/>
          <w:left w:val="single" w:sz="8" w:space="0" w:color="F5B841" w:themeColor="accent2"/>
          <w:bottom w:val="single" w:sz="8" w:space="0" w:color="F5B841" w:themeColor="accent2"/>
          <w:right w:val="single" w:sz="8" w:space="0" w:color="F5B841" w:themeColor="accent2"/>
          <w:insideV w:val="single" w:sz="8" w:space="0" w:color="F5B841" w:themeColor="accent2"/>
        </w:tcBorders>
      </w:tcPr>
    </w:tblStylePr>
  </w:style>
  <w:style w:type="table" w:styleId="LightGrid-Accent3">
    <w:name w:val="Light Grid Accent 3"/>
    <w:basedOn w:val="TableNormal"/>
    <w:uiPriority w:val="62"/>
    <w:semiHidden/>
    <w:unhideWhenUsed/>
    <w:rsid w:val="00162777"/>
    <w:rPr>
      <w:rFonts w:eastAsia="MS Mincho"/>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insideH w:val="single" w:sz="8" w:space="0" w:color="DBD7D2" w:themeColor="accent3"/>
        <w:insideV w:val="single" w:sz="8" w:space="0" w:color="DBD7D2"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BD7D2" w:themeColor="accent3"/>
          <w:left w:val="single" w:sz="8" w:space="0" w:color="DBD7D2" w:themeColor="accent3"/>
          <w:bottom w:val="single" w:sz="18" w:space="0" w:color="DBD7D2" w:themeColor="accent3"/>
          <w:right w:val="single" w:sz="8" w:space="0" w:color="DBD7D2" w:themeColor="accent3"/>
          <w:insideH w:val="nil"/>
          <w:insideV w:val="single" w:sz="8" w:space="0" w:color="DBD7D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BD7D2" w:themeColor="accent3"/>
          <w:left w:val="single" w:sz="8" w:space="0" w:color="DBD7D2" w:themeColor="accent3"/>
          <w:bottom w:val="single" w:sz="8" w:space="0" w:color="DBD7D2" w:themeColor="accent3"/>
          <w:right w:val="single" w:sz="8" w:space="0" w:color="DBD7D2" w:themeColor="accent3"/>
          <w:insideH w:val="nil"/>
          <w:insideV w:val="single" w:sz="8" w:space="0" w:color="DBD7D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tcPr>
    </w:tblStylePr>
    <w:tblStylePr w:type="band1Vert">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shd w:val="clear" w:color="auto" w:fill="F6F4F3" w:themeFill="accent3" w:themeFillTint="3F"/>
      </w:tcPr>
    </w:tblStylePr>
    <w:tblStylePr w:type="band1Horz">
      <w:tblPr/>
      <w:tcPr>
        <w:tcBorders>
          <w:top w:val="single" w:sz="8" w:space="0" w:color="DBD7D2" w:themeColor="accent3"/>
          <w:left w:val="single" w:sz="8" w:space="0" w:color="DBD7D2" w:themeColor="accent3"/>
          <w:bottom w:val="single" w:sz="8" w:space="0" w:color="DBD7D2" w:themeColor="accent3"/>
          <w:right w:val="single" w:sz="8" w:space="0" w:color="DBD7D2" w:themeColor="accent3"/>
          <w:insideV w:val="single" w:sz="8" w:space="0" w:color="DBD7D2" w:themeColor="accent3"/>
        </w:tcBorders>
        <w:shd w:val="clear" w:color="auto" w:fill="F6F4F3" w:themeFill="accent3" w:themeFillTint="3F"/>
      </w:tcPr>
    </w:tblStylePr>
    <w:tblStylePr w:type="band2Horz">
      <w:tblPr/>
      <w:tcPr>
        <w:tcBorders>
          <w:top w:val="single" w:sz="8" w:space="0" w:color="DBD7D2" w:themeColor="accent3"/>
          <w:left w:val="single" w:sz="8" w:space="0" w:color="DBD7D2" w:themeColor="accent3"/>
          <w:bottom w:val="single" w:sz="8" w:space="0" w:color="DBD7D2" w:themeColor="accent3"/>
          <w:right w:val="single" w:sz="8" w:space="0" w:color="DBD7D2" w:themeColor="accent3"/>
          <w:insideV w:val="single" w:sz="8" w:space="0" w:color="DBD7D2" w:themeColor="accent3"/>
        </w:tcBorders>
      </w:tcPr>
    </w:tblStylePr>
  </w:style>
  <w:style w:type="table" w:styleId="LightGrid-Accent4">
    <w:name w:val="Light Grid Accent 4"/>
    <w:basedOn w:val="TableNormal"/>
    <w:uiPriority w:val="62"/>
    <w:semiHidden/>
    <w:unhideWhenUsed/>
    <w:rsid w:val="00162777"/>
    <w:rPr>
      <w:rFonts w:eastAsia="MS Mincho"/>
      <w:lang w:val="en-GB" w:eastAsia="en-GB"/>
    </w:rPr>
    <w:tblPr>
      <w:tblStyleRowBandSize w:val="1"/>
      <w:tblStyleColBandSize w:val="1"/>
      <w:tblBorders>
        <w:top w:val="single" w:sz="8" w:space="0" w:color="FFEFD5" w:themeColor="accent4"/>
        <w:left w:val="single" w:sz="8" w:space="0" w:color="FFEFD5" w:themeColor="accent4"/>
        <w:bottom w:val="single" w:sz="8" w:space="0" w:color="FFEFD5" w:themeColor="accent4"/>
        <w:right w:val="single" w:sz="8" w:space="0" w:color="FFEFD5" w:themeColor="accent4"/>
        <w:insideH w:val="single" w:sz="8" w:space="0" w:color="FFEFD5" w:themeColor="accent4"/>
        <w:insideV w:val="single" w:sz="8" w:space="0" w:color="FFEFD5"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FEFD5" w:themeColor="accent4"/>
          <w:left w:val="single" w:sz="8" w:space="0" w:color="FFEFD5" w:themeColor="accent4"/>
          <w:bottom w:val="single" w:sz="18" w:space="0" w:color="FFEFD5" w:themeColor="accent4"/>
          <w:right w:val="single" w:sz="8" w:space="0" w:color="FFEFD5" w:themeColor="accent4"/>
          <w:insideH w:val="nil"/>
          <w:insideV w:val="single" w:sz="8" w:space="0" w:color="FFEF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EFD5" w:themeColor="accent4"/>
          <w:left w:val="single" w:sz="8" w:space="0" w:color="FFEFD5" w:themeColor="accent4"/>
          <w:bottom w:val="single" w:sz="8" w:space="0" w:color="FFEFD5" w:themeColor="accent4"/>
          <w:right w:val="single" w:sz="8" w:space="0" w:color="FFEFD5" w:themeColor="accent4"/>
          <w:insideH w:val="nil"/>
          <w:insideV w:val="single" w:sz="8" w:space="0" w:color="FFEF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EFD5" w:themeColor="accent4"/>
          <w:left w:val="single" w:sz="8" w:space="0" w:color="FFEFD5" w:themeColor="accent4"/>
          <w:bottom w:val="single" w:sz="8" w:space="0" w:color="FFEFD5" w:themeColor="accent4"/>
          <w:right w:val="single" w:sz="8" w:space="0" w:color="FFEFD5" w:themeColor="accent4"/>
        </w:tcBorders>
      </w:tcPr>
    </w:tblStylePr>
    <w:tblStylePr w:type="band1Vert">
      <w:tblPr/>
      <w:tcPr>
        <w:tcBorders>
          <w:top w:val="single" w:sz="8" w:space="0" w:color="FFEFD5" w:themeColor="accent4"/>
          <w:left w:val="single" w:sz="8" w:space="0" w:color="FFEFD5" w:themeColor="accent4"/>
          <w:bottom w:val="single" w:sz="8" w:space="0" w:color="FFEFD5" w:themeColor="accent4"/>
          <w:right w:val="single" w:sz="8" w:space="0" w:color="FFEFD5" w:themeColor="accent4"/>
        </w:tcBorders>
        <w:shd w:val="clear" w:color="auto" w:fill="FFFAF4" w:themeFill="accent4" w:themeFillTint="3F"/>
      </w:tcPr>
    </w:tblStylePr>
    <w:tblStylePr w:type="band1Horz">
      <w:tblPr/>
      <w:tcPr>
        <w:tcBorders>
          <w:top w:val="single" w:sz="8" w:space="0" w:color="FFEFD5" w:themeColor="accent4"/>
          <w:left w:val="single" w:sz="8" w:space="0" w:color="FFEFD5" w:themeColor="accent4"/>
          <w:bottom w:val="single" w:sz="8" w:space="0" w:color="FFEFD5" w:themeColor="accent4"/>
          <w:right w:val="single" w:sz="8" w:space="0" w:color="FFEFD5" w:themeColor="accent4"/>
          <w:insideV w:val="single" w:sz="8" w:space="0" w:color="FFEFD5" w:themeColor="accent4"/>
        </w:tcBorders>
        <w:shd w:val="clear" w:color="auto" w:fill="FFFAF4" w:themeFill="accent4" w:themeFillTint="3F"/>
      </w:tcPr>
    </w:tblStylePr>
    <w:tblStylePr w:type="band2Horz">
      <w:tblPr/>
      <w:tcPr>
        <w:tcBorders>
          <w:top w:val="single" w:sz="8" w:space="0" w:color="FFEFD5" w:themeColor="accent4"/>
          <w:left w:val="single" w:sz="8" w:space="0" w:color="FFEFD5" w:themeColor="accent4"/>
          <w:bottom w:val="single" w:sz="8" w:space="0" w:color="FFEFD5" w:themeColor="accent4"/>
          <w:right w:val="single" w:sz="8" w:space="0" w:color="FFEFD5" w:themeColor="accent4"/>
          <w:insideV w:val="single" w:sz="8" w:space="0" w:color="FFEFD5" w:themeColor="accent4"/>
        </w:tcBorders>
      </w:tcPr>
    </w:tblStylePr>
  </w:style>
  <w:style w:type="table" w:styleId="LightGrid-Accent5">
    <w:name w:val="Light Grid Accent 5"/>
    <w:basedOn w:val="TableNormal"/>
    <w:uiPriority w:val="62"/>
    <w:semiHidden/>
    <w:unhideWhenUsed/>
    <w:rsid w:val="00162777"/>
    <w:rPr>
      <w:rFonts w:eastAsia="MS Mincho"/>
      <w:lang w:val="en-GB" w:eastAsia="en-GB"/>
    </w:rPr>
    <w:tblPr>
      <w:tblStyleRowBandSize w:val="1"/>
      <w:tblStyleColBandSize w:val="1"/>
      <w:tblBorders>
        <w:top w:val="single" w:sz="8" w:space="0" w:color="DD3E00" w:themeColor="accent5"/>
        <w:left w:val="single" w:sz="8" w:space="0" w:color="DD3E00" w:themeColor="accent5"/>
        <w:bottom w:val="single" w:sz="8" w:space="0" w:color="DD3E00" w:themeColor="accent5"/>
        <w:right w:val="single" w:sz="8" w:space="0" w:color="DD3E00" w:themeColor="accent5"/>
        <w:insideH w:val="single" w:sz="8" w:space="0" w:color="DD3E00" w:themeColor="accent5"/>
        <w:insideV w:val="single" w:sz="8" w:space="0" w:color="DD3E0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D3E00" w:themeColor="accent5"/>
          <w:left w:val="single" w:sz="8" w:space="0" w:color="DD3E00" w:themeColor="accent5"/>
          <w:bottom w:val="single" w:sz="18" w:space="0" w:color="DD3E00" w:themeColor="accent5"/>
          <w:right w:val="single" w:sz="8" w:space="0" w:color="DD3E00" w:themeColor="accent5"/>
          <w:insideH w:val="nil"/>
          <w:insideV w:val="single" w:sz="8" w:space="0" w:color="DD3E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3E00" w:themeColor="accent5"/>
          <w:left w:val="single" w:sz="8" w:space="0" w:color="DD3E00" w:themeColor="accent5"/>
          <w:bottom w:val="single" w:sz="8" w:space="0" w:color="DD3E00" w:themeColor="accent5"/>
          <w:right w:val="single" w:sz="8" w:space="0" w:color="DD3E00" w:themeColor="accent5"/>
          <w:insideH w:val="nil"/>
          <w:insideV w:val="single" w:sz="8" w:space="0" w:color="DD3E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3E00" w:themeColor="accent5"/>
          <w:left w:val="single" w:sz="8" w:space="0" w:color="DD3E00" w:themeColor="accent5"/>
          <w:bottom w:val="single" w:sz="8" w:space="0" w:color="DD3E00" w:themeColor="accent5"/>
          <w:right w:val="single" w:sz="8" w:space="0" w:color="DD3E00" w:themeColor="accent5"/>
        </w:tcBorders>
      </w:tcPr>
    </w:tblStylePr>
    <w:tblStylePr w:type="band1Vert">
      <w:tblPr/>
      <w:tcPr>
        <w:tcBorders>
          <w:top w:val="single" w:sz="8" w:space="0" w:color="DD3E00" w:themeColor="accent5"/>
          <w:left w:val="single" w:sz="8" w:space="0" w:color="DD3E00" w:themeColor="accent5"/>
          <w:bottom w:val="single" w:sz="8" w:space="0" w:color="DD3E00" w:themeColor="accent5"/>
          <w:right w:val="single" w:sz="8" w:space="0" w:color="DD3E00" w:themeColor="accent5"/>
        </w:tcBorders>
        <w:shd w:val="clear" w:color="auto" w:fill="FFCBB7" w:themeFill="accent5" w:themeFillTint="3F"/>
      </w:tcPr>
    </w:tblStylePr>
    <w:tblStylePr w:type="band1Horz">
      <w:tblPr/>
      <w:tcPr>
        <w:tcBorders>
          <w:top w:val="single" w:sz="8" w:space="0" w:color="DD3E00" w:themeColor="accent5"/>
          <w:left w:val="single" w:sz="8" w:space="0" w:color="DD3E00" w:themeColor="accent5"/>
          <w:bottom w:val="single" w:sz="8" w:space="0" w:color="DD3E00" w:themeColor="accent5"/>
          <w:right w:val="single" w:sz="8" w:space="0" w:color="DD3E00" w:themeColor="accent5"/>
          <w:insideV w:val="single" w:sz="8" w:space="0" w:color="DD3E00" w:themeColor="accent5"/>
        </w:tcBorders>
        <w:shd w:val="clear" w:color="auto" w:fill="FFCBB7" w:themeFill="accent5" w:themeFillTint="3F"/>
      </w:tcPr>
    </w:tblStylePr>
    <w:tblStylePr w:type="band2Horz">
      <w:tblPr/>
      <w:tcPr>
        <w:tcBorders>
          <w:top w:val="single" w:sz="8" w:space="0" w:color="DD3E00" w:themeColor="accent5"/>
          <w:left w:val="single" w:sz="8" w:space="0" w:color="DD3E00" w:themeColor="accent5"/>
          <w:bottom w:val="single" w:sz="8" w:space="0" w:color="DD3E00" w:themeColor="accent5"/>
          <w:right w:val="single" w:sz="8" w:space="0" w:color="DD3E00" w:themeColor="accent5"/>
          <w:insideV w:val="single" w:sz="8" w:space="0" w:color="DD3E00" w:themeColor="accent5"/>
        </w:tcBorders>
      </w:tcPr>
    </w:tblStylePr>
  </w:style>
  <w:style w:type="table" w:styleId="LightGrid-Accent6">
    <w:name w:val="Light Grid Accent 6"/>
    <w:basedOn w:val="TableNormal"/>
    <w:uiPriority w:val="62"/>
    <w:semiHidden/>
    <w:unhideWhenUsed/>
    <w:rsid w:val="00162777"/>
    <w:rPr>
      <w:rFonts w:eastAsia="MS Mincho"/>
      <w:lang w:val="en-GB" w:eastAsia="en-GB"/>
    </w:rPr>
    <w:tblPr>
      <w:tblStyleRowBandSize w:val="1"/>
      <w:tblStyleColBandSize w:val="1"/>
      <w:tblBorders>
        <w:top w:val="single" w:sz="8" w:space="0" w:color="FFAE76" w:themeColor="accent6"/>
        <w:left w:val="single" w:sz="8" w:space="0" w:color="FFAE76" w:themeColor="accent6"/>
        <w:bottom w:val="single" w:sz="8" w:space="0" w:color="FFAE76" w:themeColor="accent6"/>
        <w:right w:val="single" w:sz="8" w:space="0" w:color="FFAE76" w:themeColor="accent6"/>
        <w:insideH w:val="single" w:sz="8" w:space="0" w:color="FFAE76" w:themeColor="accent6"/>
        <w:insideV w:val="single" w:sz="8" w:space="0" w:color="FFAE7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FAE76" w:themeColor="accent6"/>
          <w:left w:val="single" w:sz="8" w:space="0" w:color="FFAE76" w:themeColor="accent6"/>
          <w:bottom w:val="single" w:sz="18" w:space="0" w:color="FFAE76" w:themeColor="accent6"/>
          <w:right w:val="single" w:sz="8" w:space="0" w:color="FFAE76" w:themeColor="accent6"/>
          <w:insideH w:val="nil"/>
          <w:insideV w:val="single" w:sz="8" w:space="0" w:color="FFAE7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E76" w:themeColor="accent6"/>
          <w:left w:val="single" w:sz="8" w:space="0" w:color="FFAE76" w:themeColor="accent6"/>
          <w:bottom w:val="single" w:sz="8" w:space="0" w:color="FFAE76" w:themeColor="accent6"/>
          <w:right w:val="single" w:sz="8" w:space="0" w:color="FFAE76" w:themeColor="accent6"/>
          <w:insideH w:val="nil"/>
          <w:insideV w:val="single" w:sz="8" w:space="0" w:color="FFAE7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E76" w:themeColor="accent6"/>
          <w:left w:val="single" w:sz="8" w:space="0" w:color="FFAE76" w:themeColor="accent6"/>
          <w:bottom w:val="single" w:sz="8" w:space="0" w:color="FFAE76" w:themeColor="accent6"/>
          <w:right w:val="single" w:sz="8" w:space="0" w:color="FFAE76" w:themeColor="accent6"/>
        </w:tcBorders>
      </w:tcPr>
    </w:tblStylePr>
    <w:tblStylePr w:type="band1Vert">
      <w:tblPr/>
      <w:tcPr>
        <w:tcBorders>
          <w:top w:val="single" w:sz="8" w:space="0" w:color="FFAE76" w:themeColor="accent6"/>
          <w:left w:val="single" w:sz="8" w:space="0" w:color="FFAE76" w:themeColor="accent6"/>
          <w:bottom w:val="single" w:sz="8" w:space="0" w:color="FFAE76" w:themeColor="accent6"/>
          <w:right w:val="single" w:sz="8" w:space="0" w:color="FFAE76" w:themeColor="accent6"/>
        </w:tcBorders>
        <w:shd w:val="clear" w:color="auto" w:fill="FFEADD" w:themeFill="accent6" w:themeFillTint="3F"/>
      </w:tcPr>
    </w:tblStylePr>
    <w:tblStylePr w:type="band1Horz">
      <w:tblPr/>
      <w:tcPr>
        <w:tcBorders>
          <w:top w:val="single" w:sz="8" w:space="0" w:color="FFAE76" w:themeColor="accent6"/>
          <w:left w:val="single" w:sz="8" w:space="0" w:color="FFAE76" w:themeColor="accent6"/>
          <w:bottom w:val="single" w:sz="8" w:space="0" w:color="FFAE76" w:themeColor="accent6"/>
          <w:right w:val="single" w:sz="8" w:space="0" w:color="FFAE76" w:themeColor="accent6"/>
          <w:insideV w:val="single" w:sz="8" w:space="0" w:color="FFAE76" w:themeColor="accent6"/>
        </w:tcBorders>
        <w:shd w:val="clear" w:color="auto" w:fill="FFEADD" w:themeFill="accent6" w:themeFillTint="3F"/>
      </w:tcPr>
    </w:tblStylePr>
    <w:tblStylePr w:type="band2Horz">
      <w:tblPr/>
      <w:tcPr>
        <w:tcBorders>
          <w:top w:val="single" w:sz="8" w:space="0" w:color="FFAE76" w:themeColor="accent6"/>
          <w:left w:val="single" w:sz="8" w:space="0" w:color="FFAE76" w:themeColor="accent6"/>
          <w:bottom w:val="single" w:sz="8" w:space="0" w:color="FFAE76" w:themeColor="accent6"/>
          <w:right w:val="single" w:sz="8" w:space="0" w:color="FFAE76" w:themeColor="accent6"/>
          <w:insideV w:val="single" w:sz="8" w:space="0" w:color="FFAE76" w:themeColor="accent6"/>
        </w:tcBorders>
      </w:tcPr>
    </w:tblStylePr>
  </w:style>
  <w:style w:type="table" w:styleId="LightList">
    <w:name w:val="Light List"/>
    <w:basedOn w:val="TableNormal"/>
    <w:uiPriority w:val="61"/>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62777"/>
    <w:rPr>
      <w:rFonts w:eastAsia="MS Mincho"/>
      <w:lang w:val="en-GB" w:eastAsia="en-GB"/>
    </w:rPr>
    <w:tblPr>
      <w:tblStyleRowBandSize w:val="1"/>
      <w:tblStyleColBandSize w:val="1"/>
      <w:tblBorders>
        <w:top w:val="single" w:sz="8" w:space="0" w:color="FC940B" w:themeColor="accent1"/>
        <w:left w:val="single" w:sz="8" w:space="0" w:color="FC940B" w:themeColor="accent1"/>
        <w:bottom w:val="single" w:sz="8" w:space="0" w:color="FC940B" w:themeColor="accent1"/>
        <w:right w:val="single" w:sz="8" w:space="0" w:color="FC940B"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C940B" w:themeFill="accent1"/>
      </w:tcPr>
    </w:tblStylePr>
    <w:tblStylePr w:type="lastRow">
      <w:pPr>
        <w:spacing w:before="0" w:after="0" w:line="240" w:lineRule="auto"/>
      </w:pPr>
      <w:rPr>
        <w:b/>
        <w:bCs/>
      </w:rPr>
      <w:tblPr/>
      <w:tcPr>
        <w:tcBorders>
          <w:top w:val="double" w:sz="6" w:space="0" w:color="FC940B" w:themeColor="accent1"/>
          <w:left w:val="single" w:sz="8" w:space="0" w:color="FC940B" w:themeColor="accent1"/>
          <w:bottom w:val="single" w:sz="8" w:space="0" w:color="FC940B" w:themeColor="accent1"/>
          <w:right w:val="single" w:sz="8" w:space="0" w:color="FC940B" w:themeColor="accent1"/>
        </w:tcBorders>
      </w:tcPr>
    </w:tblStylePr>
    <w:tblStylePr w:type="firstCol">
      <w:rPr>
        <w:b/>
        <w:bCs/>
      </w:rPr>
    </w:tblStylePr>
    <w:tblStylePr w:type="lastCol">
      <w:rPr>
        <w:b/>
        <w:bCs/>
      </w:rPr>
    </w:tblStylePr>
    <w:tblStylePr w:type="band1Vert">
      <w:tblPr/>
      <w:tcPr>
        <w:tcBorders>
          <w:top w:val="single" w:sz="8" w:space="0" w:color="FC940B" w:themeColor="accent1"/>
          <w:left w:val="single" w:sz="8" w:space="0" w:color="FC940B" w:themeColor="accent1"/>
          <w:bottom w:val="single" w:sz="8" w:space="0" w:color="FC940B" w:themeColor="accent1"/>
          <w:right w:val="single" w:sz="8" w:space="0" w:color="FC940B" w:themeColor="accent1"/>
        </w:tcBorders>
      </w:tcPr>
    </w:tblStylePr>
    <w:tblStylePr w:type="band1Horz">
      <w:tblPr/>
      <w:tcPr>
        <w:tcBorders>
          <w:top w:val="single" w:sz="8" w:space="0" w:color="FC940B" w:themeColor="accent1"/>
          <w:left w:val="single" w:sz="8" w:space="0" w:color="FC940B" w:themeColor="accent1"/>
          <w:bottom w:val="single" w:sz="8" w:space="0" w:color="FC940B" w:themeColor="accent1"/>
          <w:right w:val="single" w:sz="8" w:space="0" w:color="FC940B" w:themeColor="accent1"/>
        </w:tcBorders>
      </w:tcPr>
    </w:tblStylePr>
  </w:style>
  <w:style w:type="table" w:styleId="LightList-Accent2">
    <w:name w:val="Light List Accent 2"/>
    <w:basedOn w:val="TableNormal"/>
    <w:uiPriority w:val="61"/>
    <w:semiHidden/>
    <w:unhideWhenUsed/>
    <w:rsid w:val="00162777"/>
    <w:rPr>
      <w:rFonts w:eastAsia="MS Mincho"/>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5B841" w:themeFill="accent2"/>
      </w:tcPr>
    </w:tblStylePr>
    <w:tblStylePr w:type="lastRow">
      <w:pPr>
        <w:spacing w:before="0" w:after="0" w:line="240" w:lineRule="auto"/>
      </w:pPr>
      <w:rPr>
        <w:b/>
        <w:bCs/>
      </w:rPr>
      <w:tblPr/>
      <w:tcPr>
        <w:tcBorders>
          <w:top w:val="double" w:sz="6" w:space="0" w:color="F5B841" w:themeColor="accent2"/>
          <w:left w:val="single" w:sz="8" w:space="0" w:color="F5B841" w:themeColor="accent2"/>
          <w:bottom w:val="single" w:sz="8" w:space="0" w:color="F5B841" w:themeColor="accent2"/>
          <w:right w:val="single" w:sz="8" w:space="0" w:color="F5B841" w:themeColor="accent2"/>
        </w:tcBorders>
      </w:tcPr>
    </w:tblStylePr>
    <w:tblStylePr w:type="firstCol">
      <w:rPr>
        <w:b/>
        <w:bCs/>
      </w:rPr>
    </w:tblStylePr>
    <w:tblStylePr w:type="lastCol">
      <w:rPr>
        <w:b/>
        <w:bCs/>
      </w:rPr>
    </w:tblStylePr>
    <w:tblStylePr w:type="band1Vert">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tcPr>
    </w:tblStylePr>
    <w:tblStylePr w:type="band1Horz">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tcPr>
    </w:tblStylePr>
  </w:style>
  <w:style w:type="table" w:styleId="LightList-Accent3">
    <w:name w:val="Light List Accent 3"/>
    <w:basedOn w:val="TableNormal"/>
    <w:uiPriority w:val="61"/>
    <w:semiHidden/>
    <w:unhideWhenUsed/>
    <w:rsid w:val="00162777"/>
    <w:rPr>
      <w:rFonts w:eastAsia="MS Mincho"/>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BD7D2" w:themeFill="accent3"/>
      </w:tcPr>
    </w:tblStylePr>
    <w:tblStylePr w:type="lastRow">
      <w:pPr>
        <w:spacing w:before="0" w:after="0" w:line="240" w:lineRule="auto"/>
      </w:pPr>
      <w:rPr>
        <w:b/>
        <w:bCs/>
      </w:rPr>
      <w:tblPr/>
      <w:tcPr>
        <w:tcBorders>
          <w:top w:val="double" w:sz="6" w:space="0" w:color="DBD7D2" w:themeColor="accent3"/>
          <w:left w:val="single" w:sz="8" w:space="0" w:color="DBD7D2" w:themeColor="accent3"/>
          <w:bottom w:val="single" w:sz="8" w:space="0" w:color="DBD7D2" w:themeColor="accent3"/>
          <w:right w:val="single" w:sz="8" w:space="0" w:color="DBD7D2" w:themeColor="accent3"/>
        </w:tcBorders>
      </w:tcPr>
    </w:tblStylePr>
    <w:tblStylePr w:type="firstCol">
      <w:rPr>
        <w:b/>
        <w:bCs/>
      </w:rPr>
    </w:tblStylePr>
    <w:tblStylePr w:type="lastCol">
      <w:rPr>
        <w:b/>
        <w:bCs/>
      </w:rPr>
    </w:tblStylePr>
    <w:tblStylePr w:type="band1Vert">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tcPr>
    </w:tblStylePr>
    <w:tblStylePr w:type="band1Horz">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tcPr>
    </w:tblStylePr>
  </w:style>
  <w:style w:type="table" w:styleId="LightList-Accent4">
    <w:name w:val="Light List Accent 4"/>
    <w:basedOn w:val="TableNormal"/>
    <w:uiPriority w:val="61"/>
    <w:semiHidden/>
    <w:unhideWhenUsed/>
    <w:rsid w:val="00162777"/>
    <w:rPr>
      <w:rFonts w:eastAsia="MS Mincho"/>
      <w:lang w:val="en-GB" w:eastAsia="en-GB"/>
    </w:rPr>
    <w:tblPr>
      <w:tblStyleRowBandSize w:val="1"/>
      <w:tblStyleColBandSize w:val="1"/>
      <w:tblBorders>
        <w:top w:val="single" w:sz="8" w:space="0" w:color="FFEFD5" w:themeColor="accent4"/>
        <w:left w:val="single" w:sz="8" w:space="0" w:color="FFEFD5" w:themeColor="accent4"/>
        <w:bottom w:val="single" w:sz="8" w:space="0" w:color="FFEFD5" w:themeColor="accent4"/>
        <w:right w:val="single" w:sz="8" w:space="0" w:color="FFEFD5"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FEFD5" w:themeFill="accent4"/>
      </w:tcPr>
    </w:tblStylePr>
    <w:tblStylePr w:type="lastRow">
      <w:pPr>
        <w:spacing w:before="0" w:after="0" w:line="240" w:lineRule="auto"/>
      </w:pPr>
      <w:rPr>
        <w:b/>
        <w:bCs/>
      </w:rPr>
      <w:tblPr/>
      <w:tcPr>
        <w:tcBorders>
          <w:top w:val="double" w:sz="6" w:space="0" w:color="FFEFD5" w:themeColor="accent4"/>
          <w:left w:val="single" w:sz="8" w:space="0" w:color="FFEFD5" w:themeColor="accent4"/>
          <w:bottom w:val="single" w:sz="8" w:space="0" w:color="FFEFD5" w:themeColor="accent4"/>
          <w:right w:val="single" w:sz="8" w:space="0" w:color="FFEFD5" w:themeColor="accent4"/>
        </w:tcBorders>
      </w:tcPr>
    </w:tblStylePr>
    <w:tblStylePr w:type="firstCol">
      <w:rPr>
        <w:b/>
        <w:bCs/>
      </w:rPr>
    </w:tblStylePr>
    <w:tblStylePr w:type="lastCol">
      <w:rPr>
        <w:b/>
        <w:bCs/>
      </w:rPr>
    </w:tblStylePr>
    <w:tblStylePr w:type="band1Vert">
      <w:tblPr/>
      <w:tcPr>
        <w:tcBorders>
          <w:top w:val="single" w:sz="8" w:space="0" w:color="FFEFD5" w:themeColor="accent4"/>
          <w:left w:val="single" w:sz="8" w:space="0" w:color="FFEFD5" w:themeColor="accent4"/>
          <w:bottom w:val="single" w:sz="8" w:space="0" w:color="FFEFD5" w:themeColor="accent4"/>
          <w:right w:val="single" w:sz="8" w:space="0" w:color="FFEFD5" w:themeColor="accent4"/>
        </w:tcBorders>
      </w:tcPr>
    </w:tblStylePr>
    <w:tblStylePr w:type="band1Horz">
      <w:tblPr/>
      <w:tcPr>
        <w:tcBorders>
          <w:top w:val="single" w:sz="8" w:space="0" w:color="FFEFD5" w:themeColor="accent4"/>
          <w:left w:val="single" w:sz="8" w:space="0" w:color="FFEFD5" w:themeColor="accent4"/>
          <w:bottom w:val="single" w:sz="8" w:space="0" w:color="FFEFD5" w:themeColor="accent4"/>
          <w:right w:val="single" w:sz="8" w:space="0" w:color="FFEFD5" w:themeColor="accent4"/>
        </w:tcBorders>
      </w:tcPr>
    </w:tblStylePr>
  </w:style>
  <w:style w:type="table" w:styleId="LightList-Accent5">
    <w:name w:val="Light List Accent 5"/>
    <w:basedOn w:val="TableNormal"/>
    <w:uiPriority w:val="61"/>
    <w:semiHidden/>
    <w:unhideWhenUsed/>
    <w:rsid w:val="00162777"/>
    <w:rPr>
      <w:rFonts w:eastAsia="MS Mincho"/>
      <w:lang w:val="en-GB" w:eastAsia="en-GB"/>
    </w:rPr>
    <w:tblPr>
      <w:tblStyleRowBandSize w:val="1"/>
      <w:tblStyleColBandSize w:val="1"/>
      <w:tblBorders>
        <w:top w:val="single" w:sz="8" w:space="0" w:color="DD3E00" w:themeColor="accent5"/>
        <w:left w:val="single" w:sz="8" w:space="0" w:color="DD3E00" w:themeColor="accent5"/>
        <w:bottom w:val="single" w:sz="8" w:space="0" w:color="DD3E00" w:themeColor="accent5"/>
        <w:right w:val="single" w:sz="8" w:space="0" w:color="DD3E0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D3E00" w:themeFill="accent5"/>
      </w:tcPr>
    </w:tblStylePr>
    <w:tblStylePr w:type="lastRow">
      <w:pPr>
        <w:spacing w:before="0" w:after="0" w:line="240" w:lineRule="auto"/>
      </w:pPr>
      <w:rPr>
        <w:b/>
        <w:bCs/>
      </w:rPr>
      <w:tblPr/>
      <w:tcPr>
        <w:tcBorders>
          <w:top w:val="double" w:sz="6" w:space="0" w:color="DD3E00" w:themeColor="accent5"/>
          <w:left w:val="single" w:sz="8" w:space="0" w:color="DD3E00" w:themeColor="accent5"/>
          <w:bottom w:val="single" w:sz="8" w:space="0" w:color="DD3E00" w:themeColor="accent5"/>
          <w:right w:val="single" w:sz="8" w:space="0" w:color="DD3E00" w:themeColor="accent5"/>
        </w:tcBorders>
      </w:tcPr>
    </w:tblStylePr>
    <w:tblStylePr w:type="firstCol">
      <w:rPr>
        <w:b/>
        <w:bCs/>
      </w:rPr>
    </w:tblStylePr>
    <w:tblStylePr w:type="lastCol">
      <w:rPr>
        <w:b/>
        <w:bCs/>
      </w:rPr>
    </w:tblStylePr>
    <w:tblStylePr w:type="band1Vert">
      <w:tblPr/>
      <w:tcPr>
        <w:tcBorders>
          <w:top w:val="single" w:sz="8" w:space="0" w:color="DD3E00" w:themeColor="accent5"/>
          <w:left w:val="single" w:sz="8" w:space="0" w:color="DD3E00" w:themeColor="accent5"/>
          <w:bottom w:val="single" w:sz="8" w:space="0" w:color="DD3E00" w:themeColor="accent5"/>
          <w:right w:val="single" w:sz="8" w:space="0" w:color="DD3E00" w:themeColor="accent5"/>
        </w:tcBorders>
      </w:tcPr>
    </w:tblStylePr>
    <w:tblStylePr w:type="band1Horz">
      <w:tblPr/>
      <w:tcPr>
        <w:tcBorders>
          <w:top w:val="single" w:sz="8" w:space="0" w:color="DD3E00" w:themeColor="accent5"/>
          <w:left w:val="single" w:sz="8" w:space="0" w:color="DD3E00" w:themeColor="accent5"/>
          <w:bottom w:val="single" w:sz="8" w:space="0" w:color="DD3E00" w:themeColor="accent5"/>
          <w:right w:val="single" w:sz="8" w:space="0" w:color="DD3E00" w:themeColor="accent5"/>
        </w:tcBorders>
      </w:tcPr>
    </w:tblStylePr>
  </w:style>
  <w:style w:type="table" w:styleId="LightList-Accent6">
    <w:name w:val="Light List Accent 6"/>
    <w:basedOn w:val="TableNormal"/>
    <w:uiPriority w:val="61"/>
    <w:semiHidden/>
    <w:unhideWhenUsed/>
    <w:rsid w:val="00162777"/>
    <w:rPr>
      <w:rFonts w:eastAsia="MS Mincho"/>
      <w:lang w:val="en-GB" w:eastAsia="en-GB"/>
    </w:rPr>
    <w:tblPr>
      <w:tblStyleRowBandSize w:val="1"/>
      <w:tblStyleColBandSize w:val="1"/>
      <w:tblBorders>
        <w:top w:val="single" w:sz="8" w:space="0" w:color="FFAE76" w:themeColor="accent6"/>
        <w:left w:val="single" w:sz="8" w:space="0" w:color="FFAE76" w:themeColor="accent6"/>
        <w:bottom w:val="single" w:sz="8" w:space="0" w:color="FFAE76" w:themeColor="accent6"/>
        <w:right w:val="single" w:sz="8" w:space="0" w:color="FFAE7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FAE76" w:themeFill="accent6"/>
      </w:tcPr>
    </w:tblStylePr>
    <w:tblStylePr w:type="lastRow">
      <w:pPr>
        <w:spacing w:before="0" w:after="0" w:line="240" w:lineRule="auto"/>
      </w:pPr>
      <w:rPr>
        <w:b/>
        <w:bCs/>
      </w:rPr>
      <w:tblPr/>
      <w:tcPr>
        <w:tcBorders>
          <w:top w:val="double" w:sz="6" w:space="0" w:color="FFAE76" w:themeColor="accent6"/>
          <w:left w:val="single" w:sz="8" w:space="0" w:color="FFAE76" w:themeColor="accent6"/>
          <w:bottom w:val="single" w:sz="8" w:space="0" w:color="FFAE76" w:themeColor="accent6"/>
          <w:right w:val="single" w:sz="8" w:space="0" w:color="FFAE76" w:themeColor="accent6"/>
        </w:tcBorders>
      </w:tcPr>
    </w:tblStylePr>
    <w:tblStylePr w:type="firstCol">
      <w:rPr>
        <w:b/>
        <w:bCs/>
      </w:rPr>
    </w:tblStylePr>
    <w:tblStylePr w:type="lastCol">
      <w:rPr>
        <w:b/>
        <w:bCs/>
      </w:rPr>
    </w:tblStylePr>
    <w:tblStylePr w:type="band1Vert">
      <w:tblPr/>
      <w:tcPr>
        <w:tcBorders>
          <w:top w:val="single" w:sz="8" w:space="0" w:color="FFAE76" w:themeColor="accent6"/>
          <w:left w:val="single" w:sz="8" w:space="0" w:color="FFAE76" w:themeColor="accent6"/>
          <w:bottom w:val="single" w:sz="8" w:space="0" w:color="FFAE76" w:themeColor="accent6"/>
          <w:right w:val="single" w:sz="8" w:space="0" w:color="FFAE76" w:themeColor="accent6"/>
        </w:tcBorders>
      </w:tcPr>
    </w:tblStylePr>
    <w:tblStylePr w:type="band1Horz">
      <w:tblPr/>
      <w:tcPr>
        <w:tcBorders>
          <w:top w:val="single" w:sz="8" w:space="0" w:color="FFAE76" w:themeColor="accent6"/>
          <w:left w:val="single" w:sz="8" w:space="0" w:color="FFAE76" w:themeColor="accent6"/>
          <w:bottom w:val="single" w:sz="8" w:space="0" w:color="FFAE76" w:themeColor="accent6"/>
          <w:right w:val="single" w:sz="8" w:space="0" w:color="FFAE76" w:themeColor="accent6"/>
        </w:tcBorders>
      </w:tcPr>
    </w:tblStylePr>
  </w:style>
  <w:style w:type="table" w:styleId="LightShading">
    <w:name w:val="Light Shading"/>
    <w:basedOn w:val="TableNormal"/>
    <w:uiPriority w:val="60"/>
    <w:semiHidden/>
    <w:unhideWhenUsed/>
    <w:rsid w:val="00162777"/>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62777"/>
    <w:rPr>
      <w:rFonts w:eastAsia="MS Mincho"/>
      <w:color w:val="C26E02" w:themeColor="accent1" w:themeShade="BF"/>
      <w:lang w:val="en-GB" w:eastAsia="en-GB"/>
    </w:rPr>
    <w:tblPr>
      <w:tblStyleRowBandSize w:val="1"/>
      <w:tblStyleColBandSize w:val="1"/>
      <w:tblBorders>
        <w:top w:val="single" w:sz="8" w:space="0" w:color="FC940B" w:themeColor="accent1"/>
        <w:bottom w:val="single" w:sz="8" w:space="0" w:color="FC940B"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C940B" w:themeColor="accent1"/>
          <w:left w:val="nil"/>
          <w:bottom w:val="single" w:sz="8" w:space="0" w:color="FC940B" w:themeColor="accent1"/>
          <w:right w:val="nil"/>
          <w:insideH w:val="nil"/>
          <w:insideV w:val="nil"/>
        </w:tcBorders>
      </w:tcPr>
    </w:tblStylePr>
    <w:tblStylePr w:type="lastRow">
      <w:pPr>
        <w:spacing w:before="0" w:after="0" w:line="240" w:lineRule="auto"/>
      </w:pPr>
      <w:rPr>
        <w:b/>
        <w:bCs/>
      </w:rPr>
      <w:tblPr/>
      <w:tcPr>
        <w:tcBorders>
          <w:top w:val="single" w:sz="8" w:space="0" w:color="FC940B" w:themeColor="accent1"/>
          <w:left w:val="nil"/>
          <w:bottom w:val="single" w:sz="8" w:space="0" w:color="FC940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4C2" w:themeFill="accent1" w:themeFillTint="3F"/>
      </w:tcPr>
    </w:tblStylePr>
    <w:tblStylePr w:type="band1Horz">
      <w:tblPr/>
      <w:tcPr>
        <w:tcBorders>
          <w:left w:val="nil"/>
          <w:right w:val="nil"/>
          <w:insideH w:val="nil"/>
          <w:insideV w:val="nil"/>
        </w:tcBorders>
        <w:shd w:val="clear" w:color="auto" w:fill="FEE4C2" w:themeFill="accent1" w:themeFillTint="3F"/>
      </w:tcPr>
    </w:tblStylePr>
  </w:style>
  <w:style w:type="table" w:styleId="LightShading-Accent2">
    <w:name w:val="Light Shading Accent 2"/>
    <w:basedOn w:val="TableNormal"/>
    <w:uiPriority w:val="60"/>
    <w:semiHidden/>
    <w:unhideWhenUsed/>
    <w:rsid w:val="00162777"/>
    <w:rPr>
      <w:rFonts w:eastAsia="MS Mincho"/>
      <w:color w:val="DC950B" w:themeColor="accent2" w:themeShade="BF"/>
      <w:lang w:val="en-GB" w:eastAsia="en-GB"/>
    </w:rPr>
    <w:tblPr>
      <w:tblStyleRowBandSize w:val="1"/>
      <w:tblStyleColBandSize w:val="1"/>
      <w:tblBorders>
        <w:top w:val="single" w:sz="8" w:space="0" w:color="F5B841" w:themeColor="accent2"/>
        <w:bottom w:val="single" w:sz="8" w:space="0" w:color="F5B841"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5B841" w:themeColor="accent2"/>
          <w:left w:val="nil"/>
          <w:bottom w:val="single" w:sz="8" w:space="0" w:color="F5B841" w:themeColor="accent2"/>
          <w:right w:val="nil"/>
          <w:insideH w:val="nil"/>
          <w:insideV w:val="nil"/>
        </w:tcBorders>
      </w:tcPr>
    </w:tblStylePr>
    <w:tblStylePr w:type="lastRow">
      <w:pPr>
        <w:spacing w:before="0" w:after="0" w:line="240" w:lineRule="auto"/>
      </w:pPr>
      <w:rPr>
        <w:b/>
        <w:bCs/>
      </w:rPr>
      <w:tblPr/>
      <w:tcPr>
        <w:tcBorders>
          <w:top w:val="single" w:sz="8" w:space="0" w:color="F5B841" w:themeColor="accent2"/>
          <w:left w:val="nil"/>
          <w:bottom w:val="single" w:sz="8" w:space="0" w:color="F5B84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DCF" w:themeFill="accent2" w:themeFillTint="3F"/>
      </w:tcPr>
    </w:tblStylePr>
    <w:tblStylePr w:type="band1Horz">
      <w:tblPr/>
      <w:tcPr>
        <w:tcBorders>
          <w:left w:val="nil"/>
          <w:right w:val="nil"/>
          <w:insideH w:val="nil"/>
          <w:insideV w:val="nil"/>
        </w:tcBorders>
        <w:shd w:val="clear" w:color="auto" w:fill="FCEDCF" w:themeFill="accent2" w:themeFillTint="3F"/>
      </w:tcPr>
    </w:tblStylePr>
  </w:style>
  <w:style w:type="table" w:styleId="LightShading-Accent3">
    <w:name w:val="Light Shading Accent 3"/>
    <w:basedOn w:val="TableNormal"/>
    <w:uiPriority w:val="60"/>
    <w:semiHidden/>
    <w:unhideWhenUsed/>
    <w:rsid w:val="00162777"/>
    <w:rPr>
      <w:rFonts w:eastAsia="MS Mincho"/>
      <w:color w:val="ABA196" w:themeColor="accent3" w:themeShade="BF"/>
      <w:lang w:val="en-GB" w:eastAsia="en-GB"/>
    </w:rPr>
    <w:tblPr>
      <w:tblStyleRowBandSize w:val="1"/>
      <w:tblStyleColBandSize w:val="1"/>
      <w:tblBorders>
        <w:top w:val="single" w:sz="8" w:space="0" w:color="DBD7D2" w:themeColor="accent3"/>
        <w:bottom w:val="single" w:sz="8" w:space="0" w:color="DBD7D2"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BD7D2" w:themeColor="accent3"/>
          <w:left w:val="nil"/>
          <w:bottom w:val="single" w:sz="8" w:space="0" w:color="DBD7D2" w:themeColor="accent3"/>
          <w:right w:val="nil"/>
          <w:insideH w:val="nil"/>
          <w:insideV w:val="nil"/>
        </w:tcBorders>
      </w:tcPr>
    </w:tblStylePr>
    <w:tblStylePr w:type="lastRow">
      <w:pPr>
        <w:spacing w:before="0" w:after="0" w:line="240" w:lineRule="auto"/>
      </w:pPr>
      <w:rPr>
        <w:b/>
        <w:bCs/>
      </w:rPr>
      <w:tblPr/>
      <w:tcPr>
        <w:tcBorders>
          <w:top w:val="single" w:sz="8" w:space="0" w:color="DBD7D2" w:themeColor="accent3"/>
          <w:left w:val="nil"/>
          <w:bottom w:val="single" w:sz="8" w:space="0" w:color="DBD7D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4F3" w:themeFill="accent3" w:themeFillTint="3F"/>
      </w:tcPr>
    </w:tblStylePr>
    <w:tblStylePr w:type="band1Horz">
      <w:tblPr/>
      <w:tcPr>
        <w:tcBorders>
          <w:left w:val="nil"/>
          <w:right w:val="nil"/>
          <w:insideH w:val="nil"/>
          <w:insideV w:val="nil"/>
        </w:tcBorders>
        <w:shd w:val="clear" w:color="auto" w:fill="F6F4F3" w:themeFill="accent3" w:themeFillTint="3F"/>
      </w:tcPr>
    </w:tblStylePr>
  </w:style>
  <w:style w:type="table" w:styleId="LightShading-Accent4">
    <w:name w:val="Light Shading Accent 4"/>
    <w:basedOn w:val="TableNormal"/>
    <w:uiPriority w:val="60"/>
    <w:semiHidden/>
    <w:unhideWhenUsed/>
    <w:rsid w:val="00162777"/>
    <w:rPr>
      <w:rFonts w:eastAsia="MS Mincho"/>
      <w:color w:val="FFC15F" w:themeColor="accent4" w:themeShade="BF"/>
      <w:lang w:val="en-GB" w:eastAsia="en-GB"/>
    </w:rPr>
    <w:tblPr>
      <w:tblStyleRowBandSize w:val="1"/>
      <w:tblStyleColBandSize w:val="1"/>
      <w:tblBorders>
        <w:top w:val="single" w:sz="8" w:space="0" w:color="FFEFD5" w:themeColor="accent4"/>
        <w:bottom w:val="single" w:sz="8" w:space="0" w:color="FFEFD5"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FEFD5" w:themeColor="accent4"/>
          <w:left w:val="nil"/>
          <w:bottom w:val="single" w:sz="8" w:space="0" w:color="FFEFD5" w:themeColor="accent4"/>
          <w:right w:val="nil"/>
          <w:insideH w:val="nil"/>
          <w:insideV w:val="nil"/>
        </w:tcBorders>
      </w:tcPr>
    </w:tblStylePr>
    <w:tblStylePr w:type="lastRow">
      <w:pPr>
        <w:spacing w:before="0" w:after="0" w:line="240" w:lineRule="auto"/>
      </w:pPr>
      <w:rPr>
        <w:b/>
        <w:bCs/>
      </w:rPr>
      <w:tblPr/>
      <w:tcPr>
        <w:tcBorders>
          <w:top w:val="single" w:sz="8" w:space="0" w:color="FFEFD5" w:themeColor="accent4"/>
          <w:left w:val="nil"/>
          <w:bottom w:val="single" w:sz="8" w:space="0" w:color="FFEF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AF4" w:themeFill="accent4" w:themeFillTint="3F"/>
      </w:tcPr>
    </w:tblStylePr>
    <w:tblStylePr w:type="band1Horz">
      <w:tblPr/>
      <w:tcPr>
        <w:tcBorders>
          <w:left w:val="nil"/>
          <w:right w:val="nil"/>
          <w:insideH w:val="nil"/>
          <w:insideV w:val="nil"/>
        </w:tcBorders>
        <w:shd w:val="clear" w:color="auto" w:fill="FFFAF4" w:themeFill="accent4" w:themeFillTint="3F"/>
      </w:tcPr>
    </w:tblStylePr>
  </w:style>
  <w:style w:type="table" w:styleId="LightShading-Accent5">
    <w:name w:val="Light Shading Accent 5"/>
    <w:basedOn w:val="TableNormal"/>
    <w:uiPriority w:val="60"/>
    <w:semiHidden/>
    <w:unhideWhenUsed/>
    <w:rsid w:val="00162777"/>
    <w:rPr>
      <w:rFonts w:eastAsia="MS Mincho"/>
      <w:color w:val="A52E00" w:themeColor="accent5" w:themeShade="BF"/>
      <w:lang w:val="en-GB" w:eastAsia="en-GB"/>
    </w:rPr>
    <w:tblPr>
      <w:tblStyleRowBandSize w:val="1"/>
      <w:tblStyleColBandSize w:val="1"/>
      <w:tblBorders>
        <w:top w:val="single" w:sz="8" w:space="0" w:color="DD3E00" w:themeColor="accent5"/>
        <w:bottom w:val="single" w:sz="8" w:space="0" w:color="DD3E0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D3E00" w:themeColor="accent5"/>
          <w:left w:val="nil"/>
          <w:bottom w:val="single" w:sz="8" w:space="0" w:color="DD3E00" w:themeColor="accent5"/>
          <w:right w:val="nil"/>
          <w:insideH w:val="nil"/>
          <w:insideV w:val="nil"/>
        </w:tcBorders>
      </w:tcPr>
    </w:tblStylePr>
    <w:tblStylePr w:type="lastRow">
      <w:pPr>
        <w:spacing w:before="0" w:after="0" w:line="240" w:lineRule="auto"/>
      </w:pPr>
      <w:rPr>
        <w:b/>
        <w:bCs/>
      </w:rPr>
      <w:tblPr/>
      <w:tcPr>
        <w:tcBorders>
          <w:top w:val="single" w:sz="8" w:space="0" w:color="DD3E00" w:themeColor="accent5"/>
          <w:left w:val="nil"/>
          <w:bottom w:val="single" w:sz="8" w:space="0" w:color="DD3E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B7" w:themeFill="accent5" w:themeFillTint="3F"/>
      </w:tcPr>
    </w:tblStylePr>
    <w:tblStylePr w:type="band1Horz">
      <w:tblPr/>
      <w:tcPr>
        <w:tcBorders>
          <w:left w:val="nil"/>
          <w:right w:val="nil"/>
          <w:insideH w:val="nil"/>
          <w:insideV w:val="nil"/>
        </w:tcBorders>
        <w:shd w:val="clear" w:color="auto" w:fill="FFCBB7" w:themeFill="accent5" w:themeFillTint="3F"/>
      </w:tcPr>
    </w:tblStylePr>
  </w:style>
  <w:style w:type="table" w:styleId="LightShading-Accent6">
    <w:name w:val="Light Shading Accent 6"/>
    <w:basedOn w:val="TableNormal"/>
    <w:uiPriority w:val="60"/>
    <w:semiHidden/>
    <w:unhideWhenUsed/>
    <w:rsid w:val="00162777"/>
    <w:rPr>
      <w:rFonts w:eastAsia="MS Mincho"/>
      <w:color w:val="FF7618" w:themeColor="accent6" w:themeShade="BF"/>
      <w:lang w:val="en-GB" w:eastAsia="en-GB"/>
    </w:rPr>
    <w:tblPr>
      <w:tblStyleRowBandSize w:val="1"/>
      <w:tblStyleColBandSize w:val="1"/>
      <w:tblBorders>
        <w:top w:val="single" w:sz="8" w:space="0" w:color="FFAE76" w:themeColor="accent6"/>
        <w:bottom w:val="single" w:sz="8" w:space="0" w:color="FFAE7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FAE76" w:themeColor="accent6"/>
          <w:left w:val="nil"/>
          <w:bottom w:val="single" w:sz="8" w:space="0" w:color="FFAE76" w:themeColor="accent6"/>
          <w:right w:val="nil"/>
          <w:insideH w:val="nil"/>
          <w:insideV w:val="nil"/>
        </w:tcBorders>
      </w:tcPr>
    </w:tblStylePr>
    <w:tblStylePr w:type="lastRow">
      <w:pPr>
        <w:spacing w:before="0" w:after="0" w:line="240" w:lineRule="auto"/>
      </w:pPr>
      <w:rPr>
        <w:b/>
        <w:bCs/>
      </w:rPr>
      <w:tblPr/>
      <w:tcPr>
        <w:tcBorders>
          <w:top w:val="single" w:sz="8" w:space="0" w:color="FFAE76" w:themeColor="accent6"/>
          <w:left w:val="nil"/>
          <w:bottom w:val="single" w:sz="8" w:space="0" w:color="FFAE7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ADD" w:themeFill="accent6" w:themeFillTint="3F"/>
      </w:tcPr>
    </w:tblStylePr>
    <w:tblStylePr w:type="band1Horz">
      <w:tblPr/>
      <w:tcPr>
        <w:tcBorders>
          <w:left w:val="nil"/>
          <w:right w:val="nil"/>
          <w:insideH w:val="nil"/>
          <w:insideV w:val="nil"/>
        </w:tcBorders>
        <w:shd w:val="clear" w:color="auto" w:fill="FFEADD" w:themeFill="accent6" w:themeFillTint="3F"/>
      </w:tcPr>
    </w:tblStylePr>
  </w:style>
  <w:style w:type="character" w:styleId="LineNumber">
    <w:name w:val="line number"/>
    <w:basedOn w:val="DefaultParagraphFont"/>
    <w:uiPriority w:val="99"/>
    <w:semiHidden/>
    <w:unhideWhenUsed/>
    <w:rsid w:val="00162777"/>
  </w:style>
  <w:style w:type="paragraph" w:styleId="List">
    <w:name w:val="List"/>
    <w:basedOn w:val="Normal"/>
    <w:uiPriority w:val="99"/>
    <w:semiHidden/>
    <w:unhideWhenUsed/>
    <w:rsid w:val="00162777"/>
    <w:pPr>
      <w:ind w:left="283" w:hanging="283"/>
      <w:contextualSpacing/>
    </w:pPr>
  </w:style>
  <w:style w:type="paragraph" w:styleId="List2">
    <w:name w:val="List 2"/>
    <w:basedOn w:val="Normal"/>
    <w:uiPriority w:val="99"/>
    <w:semiHidden/>
    <w:unhideWhenUsed/>
    <w:rsid w:val="00162777"/>
    <w:pPr>
      <w:ind w:left="566" w:hanging="283"/>
      <w:contextualSpacing/>
    </w:pPr>
  </w:style>
  <w:style w:type="paragraph" w:styleId="List3">
    <w:name w:val="List 3"/>
    <w:basedOn w:val="Normal"/>
    <w:uiPriority w:val="99"/>
    <w:semiHidden/>
    <w:unhideWhenUsed/>
    <w:rsid w:val="00162777"/>
    <w:pPr>
      <w:ind w:left="849" w:hanging="283"/>
      <w:contextualSpacing/>
    </w:pPr>
  </w:style>
  <w:style w:type="paragraph" w:styleId="List4">
    <w:name w:val="List 4"/>
    <w:basedOn w:val="Normal"/>
    <w:uiPriority w:val="99"/>
    <w:semiHidden/>
    <w:unhideWhenUsed/>
    <w:rsid w:val="00162777"/>
    <w:pPr>
      <w:ind w:left="1132" w:hanging="283"/>
      <w:contextualSpacing/>
    </w:pPr>
  </w:style>
  <w:style w:type="paragraph" w:styleId="List5">
    <w:name w:val="List 5"/>
    <w:basedOn w:val="Normal"/>
    <w:uiPriority w:val="99"/>
    <w:semiHidden/>
    <w:unhideWhenUsed/>
    <w:rsid w:val="00162777"/>
    <w:pPr>
      <w:ind w:left="1415" w:hanging="283"/>
      <w:contextualSpacing/>
    </w:pPr>
  </w:style>
  <w:style w:type="paragraph" w:styleId="ListBullet4">
    <w:name w:val="List Bullet 4"/>
    <w:basedOn w:val="Normal"/>
    <w:uiPriority w:val="99"/>
    <w:semiHidden/>
    <w:unhideWhenUsed/>
    <w:rsid w:val="00162777"/>
    <w:pPr>
      <w:numPr>
        <w:numId w:val="1"/>
      </w:numPr>
      <w:contextualSpacing/>
    </w:pPr>
  </w:style>
  <w:style w:type="paragraph" w:styleId="ListBullet5">
    <w:name w:val="List Bullet 5"/>
    <w:basedOn w:val="Normal"/>
    <w:uiPriority w:val="99"/>
    <w:semiHidden/>
    <w:unhideWhenUsed/>
    <w:rsid w:val="00162777"/>
    <w:pPr>
      <w:numPr>
        <w:numId w:val="2"/>
      </w:numPr>
      <w:contextualSpacing/>
    </w:pPr>
  </w:style>
  <w:style w:type="paragraph" w:styleId="ListContinue2">
    <w:name w:val="List Continue 2"/>
    <w:basedOn w:val="Normal"/>
    <w:uiPriority w:val="99"/>
    <w:semiHidden/>
    <w:unhideWhenUsed/>
    <w:rsid w:val="00162777"/>
    <w:pPr>
      <w:ind w:left="566"/>
      <w:contextualSpacing/>
    </w:pPr>
  </w:style>
  <w:style w:type="paragraph" w:styleId="ListContinue3">
    <w:name w:val="List Continue 3"/>
    <w:basedOn w:val="Normal"/>
    <w:uiPriority w:val="99"/>
    <w:semiHidden/>
    <w:unhideWhenUsed/>
    <w:rsid w:val="00162777"/>
    <w:pPr>
      <w:ind w:left="849"/>
      <w:contextualSpacing/>
    </w:pPr>
  </w:style>
  <w:style w:type="paragraph" w:styleId="ListContinue4">
    <w:name w:val="List Continue 4"/>
    <w:basedOn w:val="Normal"/>
    <w:uiPriority w:val="99"/>
    <w:semiHidden/>
    <w:unhideWhenUsed/>
    <w:rsid w:val="00162777"/>
    <w:pPr>
      <w:ind w:left="1132"/>
      <w:contextualSpacing/>
    </w:pPr>
  </w:style>
  <w:style w:type="paragraph" w:styleId="ListContinue5">
    <w:name w:val="List Continue 5"/>
    <w:basedOn w:val="Normal"/>
    <w:uiPriority w:val="99"/>
    <w:semiHidden/>
    <w:unhideWhenUsed/>
    <w:rsid w:val="00162777"/>
    <w:pPr>
      <w:ind w:left="1415"/>
      <w:contextualSpacing/>
    </w:pPr>
  </w:style>
  <w:style w:type="paragraph" w:styleId="ListNumber">
    <w:name w:val="List Number"/>
    <w:basedOn w:val="Normal"/>
    <w:uiPriority w:val="1"/>
    <w:qFormat/>
    <w:rsid w:val="008343CA"/>
    <w:pPr>
      <w:widowControl/>
      <w:numPr>
        <w:numId w:val="15"/>
      </w:numPr>
    </w:pPr>
    <w:rPr>
      <w:szCs w:val="20"/>
    </w:rPr>
  </w:style>
  <w:style w:type="paragraph" w:styleId="ListNumber2">
    <w:name w:val="List Number 2"/>
    <w:basedOn w:val="Normal"/>
    <w:uiPriority w:val="1"/>
    <w:qFormat/>
    <w:rsid w:val="008343CA"/>
    <w:pPr>
      <w:widowControl/>
      <w:numPr>
        <w:ilvl w:val="1"/>
        <w:numId w:val="15"/>
      </w:numPr>
    </w:pPr>
    <w:rPr>
      <w:szCs w:val="20"/>
    </w:rPr>
  </w:style>
  <w:style w:type="paragraph" w:styleId="ListNumber3">
    <w:name w:val="List Number 3"/>
    <w:basedOn w:val="Normal"/>
    <w:uiPriority w:val="1"/>
    <w:qFormat/>
    <w:rsid w:val="008343CA"/>
    <w:pPr>
      <w:widowControl/>
      <w:numPr>
        <w:ilvl w:val="2"/>
        <w:numId w:val="15"/>
      </w:numPr>
    </w:pPr>
    <w:rPr>
      <w:szCs w:val="20"/>
    </w:rPr>
  </w:style>
  <w:style w:type="paragraph" w:styleId="ListNumber4">
    <w:name w:val="List Number 4"/>
    <w:basedOn w:val="Normal"/>
    <w:uiPriority w:val="99"/>
    <w:semiHidden/>
    <w:unhideWhenUsed/>
    <w:rsid w:val="00162777"/>
    <w:pPr>
      <w:numPr>
        <w:numId w:val="3"/>
      </w:numPr>
      <w:contextualSpacing/>
    </w:pPr>
  </w:style>
  <w:style w:type="paragraph" w:styleId="ListNumber5">
    <w:name w:val="List Number 5"/>
    <w:basedOn w:val="Normal"/>
    <w:uiPriority w:val="99"/>
    <w:semiHidden/>
    <w:unhideWhenUsed/>
    <w:rsid w:val="00162777"/>
    <w:pPr>
      <w:numPr>
        <w:numId w:val="4"/>
      </w:numPr>
      <w:contextualSpacing/>
    </w:pPr>
  </w:style>
  <w:style w:type="paragraph" w:styleId="MacroText">
    <w:name w:val="macro"/>
    <w:link w:val="MacroTextChar"/>
    <w:uiPriority w:val="99"/>
    <w:semiHidden/>
    <w:unhideWhenUsed/>
    <w:rsid w:val="00162777"/>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162777"/>
    <w:rPr>
      <w:rFonts w:ascii="Consolas" w:hAnsi="Consolas" w:cs="Consolas"/>
      <w:lang w:val="en-US"/>
    </w:rPr>
  </w:style>
  <w:style w:type="table" w:styleId="MediumGrid1">
    <w:name w:val="Medium Grid 1"/>
    <w:basedOn w:val="TableNormal"/>
    <w:uiPriority w:val="67"/>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62777"/>
    <w:rPr>
      <w:rFonts w:eastAsia="MS Mincho"/>
      <w:lang w:val="en-GB" w:eastAsia="en-GB"/>
    </w:rPr>
    <w:tblPr>
      <w:tblStyleRowBandSize w:val="1"/>
      <w:tblStyleColBandSize w:val="1"/>
      <w:tblBorders>
        <w:top w:val="single" w:sz="8" w:space="0" w:color="FCAE47" w:themeColor="accent1" w:themeTint="BF"/>
        <w:left w:val="single" w:sz="8" w:space="0" w:color="FCAE47" w:themeColor="accent1" w:themeTint="BF"/>
        <w:bottom w:val="single" w:sz="8" w:space="0" w:color="FCAE47" w:themeColor="accent1" w:themeTint="BF"/>
        <w:right w:val="single" w:sz="8" w:space="0" w:color="FCAE47" w:themeColor="accent1" w:themeTint="BF"/>
        <w:insideH w:val="single" w:sz="8" w:space="0" w:color="FCAE47" w:themeColor="accent1" w:themeTint="BF"/>
        <w:insideV w:val="single" w:sz="8" w:space="0" w:color="FCAE47" w:themeColor="accent1" w:themeTint="BF"/>
      </w:tblBorders>
    </w:tblPr>
    <w:tcPr>
      <w:shd w:val="clear" w:color="auto" w:fill="FEE4C2"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CAE47" w:themeColor="accent1" w:themeTint="BF"/>
        </w:tcBorders>
      </w:tcPr>
    </w:tblStylePr>
    <w:tblStylePr w:type="firstCol">
      <w:rPr>
        <w:b/>
        <w:bCs/>
      </w:rPr>
    </w:tblStylePr>
    <w:tblStylePr w:type="lastCol">
      <w:rPr>
        <w:b/>
        <w:bCs/>
      </w:rPr>
    </w:tblStylePr>
    <w:tblStylePr w:type="band1Vert">
      <w:tblPr/>
      <w:tcPr>
        <w:shd w:val="clear" w:color="auto" w:fill="FDC985" w:themeFill="accent1" w:themeFillTint="7F"/>
      </w:tcPr>
    </w:tblStylePr>
    <w:tblStylePr w:type="band1Horz">
      <w:tblPr/>
      <w:tcPr>
        <w:shd w:val="clear" w:color="auto" w:fill="FDC985" w:themeFill="accent1" w:themeFillTint="7F"/>
      </w:tcPr>
    </w:tblStylePr>
  </w:style>
  <w:style w:type="table" w:styleId="MediumGrid1-Accent2">
    <w:name w:val="Medium Grid 1 Accent 2"/>
    <w:basedOn w:val="TableNormal"/>
    <w:uiPriority w:val="67"/>
    <w:semiHidden/>
    <w:unhideWhenUsed/>
    <w:rsid w:val="00162777"/>
    <w:rPr>
      <w:rFonts w:eastAsia="MS Mincho"/>
      <w:lang w:val="en-GB" w:eastAsia="en-GB"/>
    </w:rPr>
    <w:tblPr>
      <w:tblStyleRowBandSize w:val="1"/>
      <w:tblStyleColBandSize w:val="1"/>
      <w:tblBorders>
        <w:top w:val="single" w:sz="8"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single" w:sz="8" w:space="0" w:color="F7C970" w:themeColor="accent2" w:themeTint="BF"/>
        <w:insideV w:val="single" w:sz="8" w:space="0" w:color="F7C970" w:themeColor="accent2" w:themeTint="BF"/>
      </w:tblBorders>
    </w:tblPr>
    <w:tcPr>
      <w:shd w:val="clear" w:color="auto" w:fill="FCEDCF"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7C970" w:themeColor="accent2" w:themeTint="BF"/>
        </w:tcBorders>
      </w:tcPr>
    </w:tblStylePr>
    <w:tblStylePr w:type="firstCol">
      <w:rPr>
        <w:b/>
        <w:bCs/>
      </w:rPr>
    </w:tblStylePr>
    <w:tblStylePr w:type="lastCol">
      <w:rPr>
        <w:b/>
        <w:bCs/>
      </w:rPr>
    </w:tblStylePr>
    <w:tblStylePr w:type="band1Vert">
      <w:tblPr/>
      <w:tcPr>
        <w:shd w:val="clear" w:color="auto" w:fill="FADBA0" w:themeFill="accent2" w:themeFillTint="7F"/>
      </w:tcPr>
    </w:tblStylePr>
    <w:tblStylePr w:type="band1Horz">
      <w:tblPr/>
      <w:tcPr>
        <w:shd w:val="clear" w:color="auto" w:fill="FADBA0" w:themeFill="accent2" w:themeFillTint="7F"/>
      </w:tcPr>
    </w:tblStylePr>
  </w:style>
  <w:style w:type="table" w:styleId="MediumGrid1-Accent3">
    <w:name w:val="Medium Grid 1 Accent 3"/>
    <w:basedOn w:val="TableNormal"/>
    <w:uiPriority w:val="67"/>
    <w:semiHidden/>
    <w:unhideWhenUsed/>
    <w:rsid w:val="00162777"/>
    <w:rPr>
      <w:rFonts w:eastAsia="MS Mincho"/>
      <w:lang w:val="en-GB" w:eastAsia="en-GB"/>
    </w:rPr>
    <w:tblPr>
      <w:tblStyleRowBandSize w:val="1"/>
      <w:tblStyleColBandSize w:val="1"/>
      <w:tblBorders>
        <w:top w:val="single" w:sz="8"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single" w:sz="8" w:space="0" w:color="E4E0DD" w:themeColor="accent3" w:themeTint="BF"/>
        <w:insideV w:val="single" w:sz="8" w:space="0" w:color="E4E0DD" w:themeColor="accent3" w:themeTint="BF"/>
      </w:tblBorders>
    </w:tblPr>
    <w:tcPr>
      <w:shd w:val="clear" w:color="auto" w:fill="F6F4F3"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4E0DD" w:themeColor="accent3" w:themeTint="BF"/>
        </w:tcBorders>
      </w:tcPr>
    </w:tblStylePr>
    <w:tblStylePr w:type="firstCol">
      <w:rPr>
        <w:b/>
        <w:bCs/>
      </w:rPr>
    </w:tblStylePr>
    <w:tblStylePr w:type="lastCol">
      <w:rPr>
        <w:b/>
        <w:bCs/>
      </w:rPr>
    </w:tblStylePr>
    <w:tblStylePr w:type="band1Vert">
      <w:tblPr/>
      <w:tcPr>
        <w:shd w:val="clear" w:color="auto" w:fill="EDEAE8" w:themeFill="accent3" w:themeFillTint="7F"/>
      </w:tcPr>
    </w:tblStylePr>
    <w:tblStylePr w:type="band1Horz">
      <w:tblPr/>
      <w:tcPr>
        <w:shd w:val="clear" w:color="auto" w:fill="EDEAE8" w:themeFill="accent3" w:themeFillTint="7F"/>
      </w:tcPr>
    </w:tblStylePr>
  </w:style>
  <w:style w:type="table" w:styleId="MediumGrid1-Accent4">
    <w:name w:val="Medium Grid 1 Accent 4"/>
    <w:basedOn w:val="TableNormal"/>
    <w:uiPriority w:val="67"/>
    <w:semiHidden/>
    <w:unhideWhenUsed/>
    <w:rsid w:val="00162777"/>
    <w:rPr>
      <w:rFonts w:eastAsia="MS Mincho"/>
      <w:lang w:val="en-GB" w:eastAsia="en-GB"/>
    </w:rPr>
    <w:tblPr>
      <w:tblStyleRowBandSize w:val="1"/>
      <w:tblStyleColBandSize w:val="1"/>
      <w:tblBorders>
        <w:top w:val="single" w:sz="8" w:space="0" w:color="FFF2DF" w:themeColor="accent4" w:themeTint="BF"/>
        <w:left w:val="single" w:sz="8" w:space="0" w:color="FFF2DF" w:themeColor="accent4" w:themeTint="BF"/>
        <w:bottom w:val="single" w:sz="8" w:space="0" w:color="FFF2DF" w:themeColor="accent4" w:themeTint="BF"/>
        <w:right w:val="single" w:sz="8" w:space="0" w:color="FFF2DF" w:themeColor="accent4" w:themeTint="BF"/>
        <w:insideH w:val="single" w:sz="8" w:space="0" w:color="FFF2DF" w:themeColor="accent4" w:themeTint="BF"/>
        <w:insideV w:val="single" w:sz="8" w:space="0" w:color="FFF2DF" w:themeColor="accent4" w:themeTint="BF"/>
      </w:tblBorders>
    </w:tblPr>
    <w:tcPr>
      <w:shd w:val="clear" w:color="auto" w:fill="FFFAF4"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FF2DF" w:themeColor="accent4" w:themeTint="BF"/>
        </w:tcBorders>
      </w:tcPr>
    </w:tblStylePr>
    <w:tblStylePr w:type="firstCol">
      <w:rPr>
        <w:b/>
        <w:bCs/>
      </w:rPr>
    </w:tblStylePr>
    <w:tblStylePr w:type="lastCol">
      <w:rPr>
        <w:b/>
        <w:bCs/>
      </w:rPr>
    </w:tblStylePr>
    <w:tblStylePr w:type="band1Vert">
      <w:tblPr/>
      <w:tcPr>
        <w:shd w:val="clear" w:color="auto" w:fill="FFF6EA" w:themeFill="accent4" w:themeFillTint="7F"/>
      </w:tcPr>
    </w:tblStylePr>
    <w:tblStylePr w:type="band1Horz">
      <w:tblPr/>
      <w:tcPr>
        <w:shd w:val="clear" w:color="auto" w:fill="FFF6EA" w:themeFill="accent4" w:themeFillTint="7F"/>
      </w:tcPr>
    </w:tblStylePr>
  </w:style>
  <w:style w:type="table" w:styleId="MediumGrid1-Accent5">
    <w:name w:val="Medium Grid 1 Accent 5"/>
    <w:basedOn w:val="TableNormal"/>
    <w:uiPriority w:val="67"/>
    <w:semiHidden/>
    <w:unhideWhenUsed/>
    <w:rsid w:val="00162777"/>
    <w:rPr>
      <w:rFonts w:eastAsia="MS Mincho"/>
      <w:lang w:val="en-GB" w:eastAsia="en-GB"/>
    </w:rPr>
    <w:tblPr>
      <w:tblStyleRowBandSize w:val="1"/>
      <w:tblStyleColBandSize w:val="1"/>
      <w:tblBorders>
        <w:top w:val="single" w:sz="8" w:space="0" w:color="FF6226" w:themeColor="accent5" w:themeTint="BF"/>
        <w:left w:val="single" w:sz="8" w:space="0" w:color="FF6226" w:themeColor="accent5" w:themeTint="BF"/>
        <w:bottom w:val="single" w:sz="8" w:space="0" w:color="FF6226" w:themeColor="accent5" w:themeTint="BF"/>
        <w:right w:val="single" w:sz="8" w:space="0" w:color="FF6226" w:themeColor="accent5" w:themeTint="BF"/>
        <w:insideH w:val="single" w:sz="8" w:space="0" w:color="FF6226" w:themeColor="accent5" w:themeTint="BF"/>
        <w:insideV w:val="single" w:sz="8" w:space="0" w:color="FF6226" w:themeColor="accent5" w:themeTint="BF"/>
      </w:tblBorders>
    </w:tblPr>
    <w:tcPr>
      <w:shd w:val="clear" w:color="auto" w:fill="FFCBB7"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F6226" w:themeColor="accent5" w:themeTint="BF"/>
        </w:tcBorders>
      </w:tcPr>
    </w:tblStylePr>
    <w:tblStylePr w:type="firstCol">
      <w:rPr>
        <w:b/>
        <w:bCs/>
      </w:rPr>
    </w:tblStylePr>
    <w:tblStylePr w:type="lastCol">
      <w:rPr>
        <w:b/>
        <w:bCs/>
      </w:rPr>
    </w:tblStylePr>
    <w:tblStylePr w:type="band1Vert">
      <w:tblPr/>
      <w:tcPr>
        <w:shd w:val="clear" w:color="auto" w:fill="FF976F" w:themeFill="accent5" w:themeFillTint="7F"/>
      </w:tcPr>
    </w:tblStylePr>
    <w:tblStylePr w:type="band1Horz">
      <w:tblPr/>
      <w:tcPr>
        <w:shd w:val="clear" w:color="auto" w:fill="FF976F" w:themeFill="accent5" w:themeFillTint="7F"/>
      </w:tcPr>
    </w:tblStylePr>
  </w:style>
  <w:style w:type="table" w:styleId="MediumGrid1-Accent6">
    <w:name w:val="Medium Grid 1 Accent 6"/>
    <w:basedOn w:val="TableNormal"/>
    <w:uiPriority w:val="67"/>
    <w:semiHidden/>
    <w:unhideWhenUsed/>
    <w:rsid w:val="00162777"/>
    <w:rPr>
      <w:rFonts w:eastAsia="MS Mincho"/>
      <w:lang w:val="en-GB" w:eastAsia="en-GB"/>
    </w:rPr>
    <w:tblPr>
      <w:tblStyleRowBandSize w:val="1"/>
      <w:tblStyleColBandSize w:val="1"/>
      <w:tblBorders>
        <w:top w:val="single" w:sz="8" w:space="0" w:color="FFC298" w:themeColor="accent6" w:themeTint="BF"/>
        <w:left w:val="single" w:sz="8" w:space="0" w:color="FFC298" w:themeColor="accent6" w:themeTint="BF"/>
        <w:bottom w:val="single" w:sz="8" w:space="0" w:color="FFC298" w:themeColor="accent6" w:themeTint="BF"/>
        <w:right w:val="single" w:sz="8" w:space="0" w:color="FFC298" w:themeColor="accent6" w:themeTint="BF"/>
        <w:insideH w:val="single" w:sz="8" w:space="0" w:color="FFC298" w:themeColor="accent6" w:themeTint="BF"/>
        <w:insideV w:val="single" w:sz="8" w:space="0" w:color="FFC298" w:themeColor="accent6" w:themeTint="BF"/>
      </w:tblBorders>
    </w:tblPr>
    <w:tcPr>
      <w:shd w:val="clear" w:color="auto" w:fill="FFEADD"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FC298" w:themeColor="accent6" w:themeTint="BF"/>
        </w:tcBorders>
      </w:tcPr>
    </w:tblStylePr>
    <w:tblStylePr w:type="firstCol">
      <w:rPr>
        <w:b/>
        <w:bCs/>
      </w:rPr>
    </w:tblStylePr>
    <w:tblStylePr w:type="lastCol">
      <w:rPr>
        <w:b/>
        <w:bCs/>
      </w:rPr>
    </w:tblStylePr>
    <w:tblStylePr w:type="band1Vert">
      <w:tblPr/>
      <w:tcPr>
        <w:shd w:val="clear" w:color="auto" w:fill="FFD6BA" w:themeFill="accent6" w:themeFillTint="7F"/>
      </w:tcPr>
    </w:tblStylePr>
    <w:tblStylePr w:type="band1Horz">
      <w:tblPr/>
      <w:tcPr>
        <w:shd w:val="clear" w:color="auto" w:fill="FFD6BA" w:themeFill="accent6" w:themeFillTint="7F"/>
      </w:tcPr>
    </w:tblStylePr>
  </w:style>
  <w:style w:type="table" w:styleId="MediumGrid2">
    <w:name w:val="Medium Grid 2"/>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C940B" w:themeColor="accent1"/>
        <w:left w:val="single" w:sz="8" w:space="0" w:color="FC940B" w:themeColor="accent1"/>
        <w:bottom w:val="single" w:sz="8" w:space="0" w:color="FC940B" w:themeColor="accent1"/>
        <w:right w:val="single" w:sz="8" w:space="0" w:color="FC940B" w:themeColor="accent1"/>
        <w:insideH w:val="single" w:sz="8" w:space="0" w:color="FC940B" w:themeColor="accent1"/>
        <w:insideV w:val="single" w:sz="8" w:space="0" w:color="FC940B" w:themeColor="accent1"/>
      </w:tblBorders>
    </w:tblPr>
    <w:tcPr>
      <w:shd w:val="clear" w:color="auto" w:fill="FEE4C2" w:themeFill="accent1" w:themeFillTint="3F"/>
      <w:tcMar>
        <w:top w:w="57" w:type="dxa"/>
        <w:left w:w="57" w:type="dxa"/>
        <w:bottom w:w="57" w:type="dxa"/>
        <w:right w:w="57" w:type="dxa"/>
      </w:tcMar>
    </w:tcPr>
    <w:tblStylePr w:type="firstRow">
      <w:rPr>
        <w:rFonts w:asciiTheme="majorHAnsi" w:hAnsiTheme="majorHAnsi"/>
        <w:b/>
        <w:bCs/>
      </w:rPr>
      <w:tblPr/>
      <w:tcPr>
        <w:shd w:val="clear" w:color="auto" w:fill="FEF4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9CD" w:themeFill="accent1" w:themeFillTint="33"/>
      </w:tcPr>
    </w:tblStylePr>
    <w:tblStylePr w:type="band1Vert">
      <w:tblPr/>
      <w:tcPr>
        <w:shd w:val="clear" w:color="auto" w:fill="FDC985" w:themeFill="accent1" w:themeFillTint="7F"/>
      </w:tcPr>
    </w:tblStylePr>
    <w:tblStylePr w:type="band1Horz">
      <w:tblPr/>
      <w:tcPr>
        <w:tcBorders>
          <w:insideH w:val="single" w:sz="6" w:space="0" w:color="FC940B" w:themeColor="accent1"/>
          <w:insideV w:val="single" w:sz="6" w:space="0" w:color="FC940B" w:themeColor="accent1"/>
        </w:tcBorders>
        <w:shd w:val="clear" w:color="auto" w:fill="FDC98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insideH w:val="single" w:sz="8" w:space="0" w:color="F5B841" w:themeColor="accent2"/>
        <w:insideV w:val="single" w:sz="8" w:space="0" w:color="F5B841" w:themeColor="accent2"/>
      </w:tblBorders>
    </w:tblPr>
    <w:tcPr>
      <w:shd w:val="clear" w:color="auto" w:fill="FCEDCF" w:themeFill="accent2" w:themeFillTint="3F"/>
      <w:tcMar>
        <w:top w:w="57" w:type="dxa"/>
        <w:left w:w="57" w:type="dxa"/>
        <w:bottom w:w="57" w:type="dxa"/>
        <w:right w:w="57" w:type="dxa"/>
      </w:tcMar>
    </w:tcPr>
    <w:tblStylePr w:type="firstRow">
      <w:rPr>
        <w:rFonts w:asciiTheme="majorHAnsi" w:hAnsiTheme="majorHAnsi"/>
        <w:b/>
        <w:bCs/>
      </w:rPr>
      <w:tblPr/>
      <w:tcPr>
        <w:shd w:val="clear" w:color="auto" w:fill="FEF8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0D9" w:themeFill="accent2" w:themeFillTint="33"/>
      </w:tcPr>
    </w:tblStylePr>
    <w:tblStylePr w:type="band1Vert">
      <w:tblPr/>
      <w:tcPr>
        <w:shd w:val="clear" w:color="auto" w:fill="FADBA0" w:themeFill="accent2" w:themeFillTint="7F"/>
      </w:tcPr>
    </w:tblStylePr>
    <w:tblStylePr w:type="band1Horz">
      <w:tblPr/>
      <w:tcPr>
        <w:tcBorders>
          <w:insideH w:val="single" w:sz="6" w:space="0" w:color="F5B841" w:themeColor="accent2"/>
          <w:insideV w:val="single" w:sz="6" w:space="0" w:color="F5B841" w:themeColor="accent2"/>
        </w:tcBorders>
        <w:shd w:val="clear" w:color="auto" w:fill="FADBA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insideH w:val="single" w:sz="8" w:space="0" w:color="DBD7D2" w:themeColor="accent3"/>
        <w:insideV w:val="single" w:sz="8" w:space="0" w:color="DBD7D2" w:themeColor="accent3"/>
      </w:tblBorders>
    </w:tblPr>
    <w:tcPr>
      <w:shd w:val="clear" w:color="auto" w:fill="F6F4F3" w:themeFill="accent3" w:themeFillTint="3F"/>
      <w:tcMar>
        <w:top w:w="57" w:type="dxa"/>
        <w:left w:w="57" w:type="dxa"/>
        <w:bottom w:w="57" w:type="dxa"/>
        <w:right w:w="57" w:type="dxa"/>
      </w:tcMar>
    </w:tcPr>
    <w:tblStylePr w:type="firstRow">
      <w:rPr>
        <w:rFonts w:asciiTheme="majorHAnsi" w:hAnsiTheme="majorHAnsi"/>
        <w:b/>
        <w:bCs/>
      </w:rPr>
      <w:tblPr/>
      <w:tcPr>
        <w:shd w:val="clear" w:color="auto" w:fill="FBFB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6F5" w:themeFill="accent3" w:themeFillTint="33"/>
      </w:tcPr>
    </w:tblStylePr>
    <w:tblStylePr w:type="band1Vert">
      <w:tblPr/>
      <w:tcPr>
        <w:shd w:val="clear" w:color="auto" w:fill="EDEAE8" w:themeFill="accent3" w:themeFillTint="7F"/>
      </w:tcPr>
    </w:tblStylePr>
    <w:tblStylePr w:type="band1Horz">
      <w:tblPr/>
      <w:tcPr>
        <w:tcBorders>
          <w:insideH w:val="single" w:sz="6" w:space="0" w:color="DBD7D2" w:themeColor="accent3"/>
          <w:insideV w:val="single" w:sz="6" w:space="0" w:color="DBD7D2" w:themeColor="accent3"/>
        </w:tcBorders>
        <w:shd w:val="clear" w:color="auto" w:fill="EDEA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FEFD5" w:themeColor="accent4"/>
        <w:left w:val="single" w:sz="8" w:space="0" w:color="FFEFD5" w:themeColor="accent4"/>
        <w:bottom w:val="single" w:sz="8" w:space="0" w:color="FFEFD5" w:themeColor="accent4"/>
        <w:right w:val="single" w:sz="8" w:space="0" w:color="FFEFD5" w:themeColor="accent4"/>
        <w:insideH w:val="single" w:sz="8" w:space="0" w:color="FFEFD5" w:themeColor="accent4"/>
        <w:insideV w:val="single" w:sz="8" w:space="0" w:color="FFEFD5" w:themeColor="accent4"/>
      </w:tblBorders>
    </w:tblPr>
    <w:tcPr>
      <w:shd w:val="clear" w:color="auto" w:fill="FFFAF4" w:themeFill="accent4" w:themeFillTint="3F"/>
      <w:tcMar>
        <w:top w:w="57" w:type="dxa"/>
        <w:left w:w="57" w:type="dxa"/>
        <w:bottom w:w="57" w:type="dxa"/>
        <w:right w:w="57" w:type="dxa"/>
      </w:tcMar>
    </w:tcPr>
    <w:tblStylePr w:type="firstRow">
      <w:rPr>
        <w:rFonts w:asciiTheme="majorHAnsi" w:hAnsiTheme="majorHAnsi"/>
        <w:b/>
        <w:bCs/>
      </w:rPr>
      <w:tblPr/>
      <w:tcPr>
        <w:shd w:val="clear" w:color="auto" w:fill="FFFD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BF6" w:themeFill="accent4" w:themeFillTint="33"/>
      </w:tcPr>
    </w:tblStylePr>
    <w:tblStylePr w:type="band1Vert">
      <w:tblPr/>
      <w:tcPr>
        <w:shd w:val="clear" w:color="auto" w:fill="FFF6EA" w:themeFill="accent4" w:themeFillTint="7F"/>
      </w:tcPr>
    </w:tblStylePr>
    <w:tblStylePr w:type="band1Horz">
      <w:tblPr/>
      <w:tcPr>
        <w:tcBorders>
          <w:insideH w:val="single" w:sz="6" w:space="0" w:color="FFEFD5" w:themeColor="accent4"/>
          <w:insideV w:val="single" w:sz="6" w:space="0" w:color="FFEFD5" w:themeColor="accent4"/>
        </w:tcBorders>
        <w:shd w:val="clear" w:color="auto" w:fill="FFF6E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DD3E00" w:themeColor="accent5"/>
        <w:left w:val="single" w:sz="8" w:space="0" w:color="DD3E00" w:themeColor="accent5"/>
        <w:bottom w:val="single" w:sz="8" w:space="0" w:color="DD3E00" w:themeColor="accent5"/>
        <w:right w:val="single" w:sz="8" w:space="0" w:color="DD3E00" w:themeColor="accent5"/>
        <w:insideH w:val="single" w:sz="8" w:space="0" w:color="DD3E00" w:themeColor="accent5"/>
        <w:insideV w:val="single" w:sz="8" w:space="0" w:color="DD3E00" w:themeColor="accent5"/>
      </w:tblBorders>
    </w:tblPr>
    <w:tcPr>
      <w:shd w:val="clear" w:color="auto" w:fill="FFCBB7" w:themeFill="accent5" w:themeFillTint="3F"/>
      <w:tcMar>
        <w:top w:w="57" w:type="dxa"/>
        <w:left w:w="57" w:type="dxa"/>
        <w:bottom w:w="57" w:type="dxa"/>
        <w:right w:w="57" w:type="dxa"/>
      </w:tcMar>
    </w:tcPr>
    <w:tblStylePr w:type="firstRow">
      <w:rPr>
        <w:rFonts w:asciiTheme="majorHAnsi" w:hAnsiTheme="majorHAnsi"/>
        <w:b/>
        <w:bCs/>
      </w:rPr>
      <w:tblPr/>
      <w:tcPr>
        <w:shd w:val="clear" w:color="auto" w:fill="FFEAE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5" w:themeFill="accent5" w:themeFillTint="33"/>
      </w:tcPr>
    </w:tblStylePr>
    <w:tblStylePr w:type="band1Vert">
      <w:tblPr/>
      <w:tcPr>
        <w:shd w:val="clear" w:color="auto" w:fill="FF976F" w:themeFill="accent5" w:themeFillTint="7F"/>
      </w:tcPr>
    </w:tblStylePr>
    <w:tblStylePr w:type="band1Horz">
      <w:tblPr/>
      <w:tcPr>
        <w:tcBorders>
          <w:insideH w:val="single" w:sz="6" w:space="0" w:color="DD3E00" w:themeColor="accent5"/>
          <w:insideV w:val="single" w:sz="6" w:space="0" w:color="DD3E00" w:themeColor="accent5"/>
        </w:tcBorders>
        <w:shd w:val="clear" w:color="auto" w:fill="FF976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FAE76" w:themeColor="accent6"/>
        <w:left w:val="single" w:sz="8" w:space="0" w:color="FFAE76" w:themeColor="accent6"/>
        <w:bottom w:val="single" w:sz="8" w:space="0" w:color="FFAE76" w:themeColor="accent6"/>
        <w:right w:val="single" w:sz="8" w:space="0" w:color="FFAE76" w:themeColor="accent6"/>
        <w:insideH w:val="single" w:sz="8" w:space="0" w:color="FFAE76" w:themeColor="accent6"/>
        <w:insideV w:val="single" w:sz="8" w:space="0" w:color="FFAE76" w:themeColor="accent6"/>
      </w:tblBorders>
    </w:tblPr>
    <w:tcPr>
      <w:shd w:val="clear" w:color="auto" w:fill="FFEADD" w:themeFill="accent6" w:themeFillTint="3F"/>
      <w:tcMar>
        <w:top w:w="57" w:type="dxa"/>
        <w:left w:w="57" w:type="dxa"/>
        <w:bottom w:w="57" w:type="dxa"/>
        <w:right w:w="57" w:type="dxa"/>
      </w:tcMar>
    </w:tcPr>
    <w:tblStylePr w:type="firstRow">
      <w:rPr>
        <w:rFonts w:asciiTheme="majorHAnsi" w:hAnsiTheme="majorHAnsi"/>
        <w:b/>
        <w:bCs/>
      </w:rPr>
      <w:tblPr/>
      <w:tcPr>
        <w:shd w:val="clear" w:color="auto" w:fill="FFF6F1"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EE3" w:themeFill="accent6" w:themeFillTint="33"/>
      </w:tcPr>
    </w:tblStylePr>
    <w:tblStylePr w:type="band1Vert">
      <w:tblPr/>
      <w:tcPr>
        <w:shd w:val="clear" w:color="auto" w:fill="FFD6BA" w:themeFill="accent6" w:themeFillTint="7F"/>
      </w:tcPr>
    </w:tblStylePr>
    <w:tblStylePr w:type="band1Horz">
      <w:tblPr/>
      <w:tcPr>
        <w:tcBorders>
          <w:insideH w:val="single" w:sz="6" w:space="0" w:color="FFAE76" w:themeColor="accent6"/>
          <w:insideV w:val="single" w:sz="6" w:space="0" w:color="FFAE76" w:themeColor="accent6"/>
        </w:tcBorders>
        <w:shd w:val="clear" w:color="auto" w:fill="FFD6B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4C2"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C940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C940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C940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C940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C98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C985" w:themeFill="accent1" w:themeFillTint="7F"/>
      </w:tcPr>
    </w:tblStylePr>
  </w:style>
  <w:style w:type="table" w:styleId="MediumGrid3-Accent2">
    <w:name w:val="Medium Grid 3 Accent 2"/>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DCF"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B84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B84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B84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B84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DBA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DBA0" w:themeFill="accent2" w:themeFillTint="7F"/>
      </w:tcPr>
    </w:tblStylePr>
  </w:style>
  <w:style w:type="table" w:styleId="MediumGrid3-Accent3">
    <w:name w:val="Medium Grid 3 Accent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4F3"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BD7D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BD7D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BD7D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BD7D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EA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DEAE8" w:themeFill="accent3" w:themeFillTint="7F"/>
      </w:tcPr>
    </w:tblStylePr>
  </w:style>
  <w:style w:type="table" w:styleId="MediumGrid3-Accent4">
    <w:name w:val="Medium Grid 3 Accent 4"/>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AF4"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EF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EF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EF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EF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6E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6EA" w:themeFill="accent4" w:themeFillTint="7F"/>
      </w:tcPr>
    </w:tblStylePr>
  </w:style>
  <w:style w:type="table" w:styleId="MediumGrid3-Accent5">
    <w:name w:val="Medium Grid 3 Accent 5"/>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B7"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3E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3E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3E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3E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6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6F" w:themeFill="accent5" w:themeFillTint="7F"/>
      </w:tcPr>
    </w:tblStylePr>
  </w:style>
  <w:style w:type="table" w:styleId="MediumGrid3-Accent6">
    <w:name w:val="Medium Grid 3 Accent 6"/>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ADD"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E7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E7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E7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E7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6B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6BA" w:themeFill="accent6" w:themeFillTint="7F"/>
      </w:tcPr>
    </w:tblStylePr>
  </w:style>
  <w:style w:type="table" w:styleId="MediumList1">
    <w:name w:val="Medium List 1"/>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FC940B" w:themeColor="accent1"/>
        <w:bottom w:val="single" w:sz="8" w:space="0" w:color="FC940B"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C940B" w:themeColor="accent1"/>
        </w:tcBorders>
      </w:tcPr>
    </w:tblStylePr>
    <w:tblStylePr w:type="lastRow">
      <w:rPr>
        <w:b/>
        <w:bCs/>
        <w:color w:val="000000" w:themeColor="text2"/>
      </w:rPr>
      <w:tblPr/>
      <w:tcPr>
        <w:tcBorders>
          <w:top w:val="single" w:sz="8" w:space="0" w:color="FC940B" w:themeColor="accent1"/>
          <w:bottom w:val="single" w:sz="8" w:space="0" w:color="FC940B" w:themeColor="accent1"/>
        </w:tcBorders>
      </w:tcPr>
    </w:tblStylePr>
    <w:tblStylePr w:type="firstCol">
      <w:rPr>
        <w:b/>
        <w:bCs/>
      </w:rPr>
    </w:tblStylePr>
    <w:tblStylePr w:type="lastCol">
      <w:rPr>
        <w:b/>
        <w:bCs/>
      </w:rPr>
      <w:tblPr/>
      <w:tcPr>
        <w:tcBorders>
          <w:top w:val="single" w:sz="8" w:space="0" w:color="FC940B" w:themeColor="accent1"/>
          <w:bottom w:val="single" w:sz="8" w:space="0" w:color="FC940B" w:themeColor="accent1"/>
        </w:tcBorders>
      </w:tcPr>
    </w:tblStylePr>
    <w:tblStylePr w:type="band1Vert">
      <w:tblPr/>
      <w:tcPr>
        <w:shd w:val="clear" w:color="auto" w:fill="FEE4C2" w:themeFill="accent1" w:themeFillTint="3F"/>
      </w:tcPr>
    </w:tblStylePr>
    <w:tblStylePr w:type="band1Horz">
      <w:tblPr/>
      <w:tcPr>
        <w:shd w:val="clear" w:color="auto" w:fill="FEE4C2" w:themeFill="accent1" w:themeFillTint="3F"/>
      </w:tcPr>
    </w:tblStylePr>
  </w:style>
  <w:style w:type="table" w:styleId="MediumList1-Accent2">
    <w:name w:val="Medium List 1 Accent 2"/>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F5B841" w:themeColor="accent2"/>
        <w:bottom w:val="single" w:sz="8" w:space="0" w:color="F5B841"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5B841" w:themeColor="accent2"/>
        </w:tcBorders>
      </w:tcPr>
    </w:tblStylePr>
    <w:tblStylePr w:type="lastRow">
      <w:rPr>
        <w:b/>
        <w:bCs/>
        <w:color w:val="000000" w:themeColor="text2"/>
      </w:rPr>
      <w:tblPr/>
      <w:tcPr>
        <w:tcBorders>
          <w:top w:val="single" w:sz="8" w:space="0" w:color="F5B841" w:themeColor="accent2"/>
          <w:bottom w:val="single" w:sz="8" w:space="0" w:color="F5B841" w:themeColor="accent2"/>
        </w:tcBorders>
      </w:tcPr>
    </w:tblStylePr>
    <w:tblStylePr w:type="firstCol">
      <w:rPr>
        <w:b/>
        <w:bCs/>
      </w:rPr>
    </w:tblStylePr>
    <w:tblStylePr w:type="lastCol">
      <w:rPr>
        <w:b/>
        <w:bCs/>
      </w:rPr>
      <w:tblPr/>
      <w:tcPr>
        <w:tcBorders>
          <w:top w:val="single" w:sz="8" w:space="0" w:color="F5B841" w:themeColor="accent2"/>
          <w:bottom w:val="single" w:sz="8" w:space="0" w:color="F5B841" w:themeColor="accent2"/>
        </w:tcBorders>
      </w:tcPr>
    </w:tblStylePr>
    <w:tblStylePr w:type="band1Vert">
      <w:tblPr/>
      <w:tcPr>
        <w:shd w:val="clear" w:color="auto" w:fill="FCEDCF" w:themeFill="accent2" w:themeFillTint="3F"/>
      </w:tcPr>
    </w:tblStylePr>
    <w:tblStylePr w:type="band1Horz">
      <w:tblPr/>
      <w:tcPr>
        <w:shd w:val="clear" w:color="auto" w:fill="FCEDCF" w:themeFill="accent2" w:themeFillTint="3F"/>
      </w:tcPr>
    </w:tblStylePr>
  </w:style>
  <w:style w:type="table" w:styleId="MediumList1-Accent3">
    <w:name w:val="Medium List 1 Accent 3"/>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DBD7D2" w:themeColor="accent3"/>
        <w:bottom w:val="single" w:sz="8" w:space="0" w:color="DBD7D2"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BD7D2" w:themeColor="accent3"/>
        </w:tcBorders>
      </w:tcPr>
    </w:tblStylePr>
    <w:tblStylePr w:type="lastRow">
      <w:rPr>
        <w:b/>
        <w:bCs/>
        <w:color w:val="000000" w:themeColor="text2"/>
      </w:rPr>
      <w:tblPr/>
      <w:tcPr>
        <w:tcBorders>
          <w:top w:val="single" w:sz="8" w:space="0" w:color="DBD7D2" w:themeColor="accent3"/>
          <w:bottom w:val="single" w:sz="8" w:space="0" w:color="DBD7D2" w:themeColor="accent3"/>
        </w:tcBorders>
      </w:tcPr>
    </w:tblStylePr>
    <w:tblStylePr w:type="firstCol">
      <w:rPr>
        <w:b/>
        <w:bCs/>
      </w:rPr>
    </w:tblStylePr>
    <w:tblStylePr w:type="lastCol">
      <w:rPr>
        <w:b/>
        <w:bCs/>
      </w:rPr>
      <w:tblPr/>
      <w:tcPr>
        <w:tcBorders>
          <w:top w:val="single" w:sz="8" w:space="0" w:color="DBD7D2" w:themeColor="accent3"/>
          <w:bottom w:val="single" w:sz="8" w:space="0" w:color="DBD7D2" w:themeColor="accent3"/>
        </w:tcBorders>
      </w:tcPr>
    </w:tblStylePr>
    <w:tblStylePr w:type="band1Vert">
      <w:tblPr/>
      <w:tcPr>
        <w:shd w:val="clear" w:color="auto" w:fill="F6F4F3" w:themeFill="accent3" w:themeFillTint="3F"/>
      </w:tcPr>
    </w:tblStylePr>
    <w:tblStylePr w:type="band1Horz">
      <w:tblPr/>
      <w:tcPr>
        <w:shd w:val="clear" w:color="auto" w:fill="F6F4F3" w:themeFill="accent3" w:themeFillTint="3F"/>
      </w:tcPr>
    </w:tblStylePr>
  </w:style>
  <w:style w:type="table" w:styleId="MediumList1-Accent4">
    <w:name w:val="Medium List 1 Accent 4"/>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FFEFD5" w:themeColor="accent4"/>
        <w:bottom w:val="single" w:sz="8" w:space="0" w:color="FFEFD5"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FEFD5" w:themeColor="accent4"/>
        </w:tcBorders>
      </w:tcPr>
    </w:tblStylePr>
    <w:tblStylePr w:type="lastRow">
      <w:rPr>
        <w:b/>
        <w:bCs/>
        <w:color w:val="000000" w:themeColor="text2"/>
      </w:rPr>
      <w:tblPr/>
      <w:tcPr>
        <w:tcBorders>
          <w:top w:val="single" w:sz="8" w:space="0" w:color="FFEFD5" w:themeColor="accent4"/>
          <w:bottom w:val="single" w:sz="8" w:space="0" w:color="FFEFD5" w:themeColor="accent4"/>
        </w:tcBorders>
      </w:tcPr>
    </w:tblStylePr>
    <w:tblStylePr w:type="firstCol">
      <w:rPr>
        <w:b/>
        <w:bCs/>
      </w:rPr>
    </w:tblStylePr>
    <w:tblStylePr w:type="lastCol">
      <w:rPr>
        <w:b/>
        <w:bCs/>
      </w:rPr>
      <w:tblPr/>
      <w:tcPr>
        <w:tcBorders>
          <w:top w:val="single" w:sz="8" w:space="0" w:color="FFEFD5" w:themeColor="accent4"/>
          <w:bottom w:val="single" w:sz="8" w:space="0" w:color="FFEFD5" w:themeColor="accent4"/>
        </w:tcBorders>
      </w:tcPr>
    </w:tblStylePr>
    <w:tblStylePr w:type="band1Vert">
      <w:tblPr/>
      <w:tcPr>
        <w:shd w:val="clear" w:color="auto" w:fill="FFFAF4" w:themeFill="accent4" w:themeFillTint="3F"/>
      </w:tcPr>
    </w:tblStylePr>
    <w:tblStylePr w:type="band1Horz">
      <w:tblPr/>
      <w:tcPr>
        <w:shd w:val="clear" w:color="auto" w:fill="FFFAF4" w:themeFill="accent4" w:themeFillTint="3F"/>
      </w:tcPr>
    </w:tblStylePr>
  </w:style>
  <w:style w:type="table" w:styleId="MediumList1-Accent5">
    <w:name w:val="Medium List 1 Accent 5"/>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DD3E00" w:themeColor="accent5"/>
        <w:bottom w:val="single" w:sz="8" w:space="0" w:color="DD3E0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D3E00" w:themeColor="accent5"/>
        </w:tcBorders>
      </w:tcPr>
    </w:tblStylePr>
    <w:tblStylePr w:type="lastRow">
      <w:rPr>
        <w:b/>
        <w:bCs/>
        <w:color w:val="000000" w:themeColor="text2"/>
      </w:rPr>
      <w:tblPr/>
      <w:tcPr>
        <w:tcBorders>
          <w:top w:val="single" w:sz="8" w:space="0" w:color="DD3E00" w:themeColor="accent5"/>
          <w:bottom w:val="single" w:sz="8" w:space="0" w:color="DD3E00" w:themeColor="accent5"/>
        </w:tcBorders>
      </w:tcPr>
    </w:tblStylePr>
    <w:tblStylePr w:type="firstCol">
      <w:rPr>
        <w:b/>
        <w:bCs/>
      </w:rPr>
    </w:tblStylePr>
    <w:tblStylePr w:type="lastCol">
      <w:rPr>
        <w:b/>
        <w:bCs/>
      </w:rPr>
      <w:tblPr/>
      <w:tcPr>
        <w:tcBorders>
          <w:top w:val="single" w:sz="8" w:space="0" w:color="DD3E00" w:themeColor="accent5"/>
          <w:bottom w:val="single" w:sz="8" w:space="0" w:color="DD3E00" w:themeColor="accent5"/>
        </w:tcBorders>
      </w:tcPr>
    </w:tblStylePr>
    <w:tblStylePr w:type="band1Vert">
      <w:tblPr/>
      <w:tcPr>
        <w:shd w:val="clear" w:color="auto" w:fill="FFCBB7" w:themeFill="accent5" w:themeFillTint="3F"/>
      </w:tcPr>
    </w:tblStylePr>
    <w:tblStylePr w:type="band1Horz">
      <w:tblPr/>
      <w:tcPr>
        <w:shd w:val="clear" w:color="auto" w:fill="FFCBB7" w:themeFill="accent5" w:themeFillTint="3F"/>
      </w:tcPr>
    </w:tblStylePr>
  </w:style>
  <w:style w:type="table" w:styleId="MediumList1-Accent6">
    <w:name w:val="Medium List 1 Accent 6"/>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FFAE76" w:themeColor="accent6"/>
        <w:bottom w:val="single" w:sz="8" w:space="0" w:color="FFAE7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FAE76" w:themeColor="accent6"/>
        </w:tcBorders>
      </w:tcPr>
    </w:tblStylePr>
    <w:tblStylePr w:type="lastRow">
      <w:rPr>
        <w:b/>
        <w:bCs/>
        <w:color w:val="000000" w:themeColor="text2"/>
      </w:rPr>
      <w:tblPr/>
      <w:tcPr>
        <w:tcBorders>
          <w:top w:val="single" w:sz="8" w:space="0" w:color="FFAE76" w:themeColor="accent6"/>
          <w:bottom w:val="single" w:sz="8" w:space="0" w:color="FFAE76" w:themeColor="accent6"/>
        </w:tcBorders>
      </w:tcPr>
    </w:tblStylePr>
    <w:tblStylePr w:type="firstCol">
      <w:rPr>
        <w:b/>
        <w:bCs/>
      </w:rPr>
    </w:tblStylePr>
    <w:tblStylePr w:type="lastCol">
      <w:rPr>
        <w:b/>
        <w:bCs/>
      </w:rPr>
      <w:tblPr/>
      <w:tcPr>
        <w:tcBorders>
          <w:top w:val="single" w:sz="8" w:space="0" w:color="FFAE76" w:themeColor="accent6"/>
          <w:bottom w:val="single" w:sz="8" w:space="0" w:color="FFAE76" w:themeColor="accent6"/>
        </w:tcBorders>
      </w:tcPr>
    </w:tblStylePr>
    <w:tblStylePr w:type="band1Vert">
      <w:tblPr/>
      <w:tcPr>
        <w:shd w:val="clear" w:color="auto" w:fill="FFEADD" w:themeFill="accent6" w:themeFillTint="3F"/>
      </w:tcPr>
    </w:tblStylePr>
    <w:tblStylePr w:type="band1Horz">
      <w:tblPr/>
      <w:tcPr>
        <w:shd w:val="clear" w:color="auto" w:fill="FFEADD" w:themeFill="accent6" w:themeFillTint="3F"/>
      </w:tcPr>
    </w:tblStylePr>
  </w:style>
  <w:style w:type="table" w:styleId="MediumList2">
    <w:name w:val="Medium List 2"/>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C940B" w:themeColor="accent1"/>
        <w:left w:val="single" w:sz="8" w:space="0" w:color="FC940B" w:themeColor="accent1"/>
        <w:bottom w:val="single" w:sz="8" w:space="0" w:color="FC940B" w:themeColor="accent1"/>
        <w:right w:val="single" w:sz="8" w:space="0" w:color="FC940B"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C940B" w:themeColor="accent1"/>
          <w:right w:val="nil"/>
          <w:insideH w:val="nil"/>
          <w:insideV w:val="nil"/>
        </w:tcBorders>
        <w:shd w:val="clear" w:color="auto" w:fill="FFFFFF" w:themeFill="background1"/>
      </w:tcPr>
    </w:tblStylePr>
    <w:tblStylePr w:type="lastRow">
      <w:tblPr/>
      <w:tcPr>
        <w:tcBorders>
          <w:top w:val="single" w:sz="8" w:space="0" w:color="FC940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C940B" w:themeColor="accent1"/>
          <w:insideH w:val="nil"/>
          <w:insideV w:val="nil"/>
        </w:tcBorders>
        <w:shd w:val="clear" w:color="auto" w:fill="FFFFFF" w:themeFill="background1"/>
      </w:tcPr>
    </w:tblStylePr>
    <w:tblStylePr w:type="lastCol">
      <w:tblPr/>
      <w:tcPr>
        <w:tcBorders>
          <w:top w:val="nil"/>
          <w:left w:val="single" w:sz="8" w:space="0" w:color="FC940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4C2" w:themeFill="accent1" w:themeFillTint="3F"/>
      </w:tcPr>
    </w:tblStylePr>
    <w:tblStylePr w:type="band1Horz">
      <w:tblPr/>
      <w:tcPr>
        <w:tcBorders>
          <w:top w:val="nil"/>
          <w:bottom w:val="nil"/>
          <w:insideH w:val="nil"/>
          <w:insideV w:val="nil"/>
        </w:tcBorders>
        <w:shd w:val="clear" w:color="auto" w:fill="FEE4C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tblPr/>
      <w:tcPr>
        <w:tcBorders>
          <w:top w:val="single" w:sz="8" w:space="0" w:color="F5B84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B841" w:themeColor="accent2"/>
          <w:insideH w:val="nil"/>
          <w:insideV w:val="nil"/>
        </w:tcBorders>
        <w:shd w:val="clear" w:color="auto" w:fill="FFFFFF" w:themeFill="background1"/>
      </w:tcPr>
    </w:tblStylePr>
    <w:tblStylePr w:type="lastCol">
      <w:tblPr/>
      <w:tcPr>
        <w:tcBorders>
          <w:top w:val="nil"/>
          <w:left w:val="single" w:sz="8" w:space="0" w:color="F5B84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DCF" w:themeFill="accent2" w:themeFillTint="3F"/>
      </w:tcPr>
    </w:tblStylePr>
    <w:tblStylePr w:type="band1Horz">
      <w:tblPr/>
      <w:tcPr>
        <w:tcBorders>
          <w:top w:val="nil"/>
          <w:bottom w:val="nil"/>
          <w:insideH w:val="nil"/>
          <w:insideV w:val="nil"/>
        </w:tcBorders>
        <w:shd w:val="clear" w:color="auto" w:fill="FCED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BD7D2" w:themeColor="accent3"/>
          <w:right w:val="nil"/>
          <w:insideH w:val="nil"/>
          <w:insideV w:val="nil"/>
        </w:tcBorders>
        <w:shd w:val="clear" w:color="auto" w:fill="FFFFFF" w:themeFill="background1"/>
      </w:tcPr>
    </w:tblStylePr>
    <w:tblStylePr w:type="lastRow">
      <w:tblPr/>
      <w:tcPr>
        <w:tcBorders>
          <w:top w:val="single" w:sz="8" w:space="0" w:color="DBD7D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BD7D2" w:themeColor="accent3"/>
          <w:insideH w:val="nil"/>
          <w:insideV w:val="nil"/>
        </w:tcBorders>
        <w:shd w:val="clear" w:color="auto" w:fill="FFFFFF" w:themeFill="background1"/>
      </w:tcPr>
    </w:tblStylePr>
    <w:tblStylePr w:type="lastCol">
      <w:tblPr/>
      <w:tcPr>
        <w:tcBorders>
          <w:top w:val="nil"/>
          <w:left w:val="single" w:sz="8" w:space="0" w:color="DBD7D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4F3" w:themeFill="accent3" w:themeFillTint="3F"/>
      </w:tcPr>
    </w:tblStylePr>
    <w:tblStylePr w:type="band1Horz">
      <w:tblPr/>
      <w:tcPr>
        <w:tcBorders>
          <w:top w:val="nil"/>
          <w:bottom w:val="nil"/>
          <w:insideH w:val="nil"/>
          <w:insideV w:val="nil"/>
        </w:tcBorders>
        <w:shd w:val="clear" w:color="auto" w:fill="F6F4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FEFD5" w:themeColor="accent4"/>
        <w:left w:val="single" w:sz="8" w:space="0" w:color="FFEFD5" w:themeColor="accent4"/>
        <w:bottom w:val="single" w:sz="8" w:space="0" w:color="FFEFD5" w:themeColor="accent4"/>
        <w:right w:val="single" w:sz="8" w:space="0" w:color="FFEFD5"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FEFD5" w:themeColor="accent4"/>
          <w:right w:val="nil"/>
          <w:insideH w:val="nil"/>
          <w:insideV w:val="nil"/>
        </w:tcBorders>
        <w:shd w:val="clear" w:color="auto" w:fill="FFFFFF" w:themeFill="background1"/>
      </w:tcPr>
    </w:tblStylePr>
    <w:tblStylePr w:type="lastRow">
      <w:tblPr/>
      <w:tcPr>
        <w:tcBorders>
          <w:top w:val="single" w:sz="8" w:space="0" w:color="FFEF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EFD5" w:themeColor="accent4"/>
          <w:insideH w:val="nil"/>
          <w:insideV w:val="nil"/>
        </w:tcBorders>
        <w:shd w:val="clear" w:color="auto" w:fill="FFFFFF" w:themeFill="background1"/>
      </w:tcPr>
    </w:tblStylePr>
    <w:tblStylePr w:type="lastCol">
      <w:tblPr/>
      <w:tcPr>
        <w:tcBorders>
          <w:top w:val="nil"/>
          <w:left w:val="single" w:sz="8" w:space="0" w:color="FFEF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AF4" w:themeFill="accent4" w:themeFillTint="3F"/>
      </w:tcPr>
    </w:tblStylePr>
    <w:tblStylePr w:type="band1Horz">
      <w:tblPr/>
      <w:tcPr>
        <w:tcBorders>
          <w:top w:val="nil"/>
          <w:bottom w:val="nil"/>
          <w:insideH w:val="nil"/>
          <w:insideV w:val="nil"/>
        </w:tcBorders>
        <w:shd w:val="clear" w:color="auto" w:fill="FFFAF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DD3E00" w:themeColor="accent5"/>
        <w:left w:val="single" w:sz="8" w:space="0" w:color="DD3E00" w:themeColor="accent5"/>
        <w:bottom w:val="single" w:sz="8" w:space="0" w:color="DD3E00" w:themeColor="accent5"/>
        <w:right w:val="single" w:sz="8" w:space="0" w:color="DD3E0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D3E00" w:themeColor="accent5"/>
          <w:right w:val="nil"/>
          <w:insideH w:val="nil"/>
          <w:insideV w:val="nil"/>
        </w:tcBorders>
        <w:shd w:val="clear" w:color="auto" w:fill="FFFFFF" w:themeFill="background1"/>
      </w:tcPr>
    </w:tblStylePr>
    <w:tblStylePr w:type="lastRow">
      <w:tblPr/>
      <w:tcPr>
        <w:tcBorders>
          <w:top w:val="single" w:sz="8" w:space="0" w:color="DD3E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3E00" w:themeColor="accent5"/>
          <w:insideH w:val="nil"/>
          <w:insideV w:val="nil"/>
        </w:tcBorders>
        <w:shd w:val="clear" w:color="auto" w:fill="FFFFFF" w:themeFill="background1"/>
      </w:tcPr>
    </w:tblStylePr>
    <w:tblStylePr w:type="lastCol">
      <w:tblPr/>
      <w:tcPr>
        <w:tcBorders>
          <w:top w:val="nil"/>
          <w:left w:val="single" w:sz="8" w:space="0" w:color="DD3E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B7" w:themeFill="accent5" w:themeFillTint="3F"/>
      </w:tcPr>
    </w:tblStylePr>
    <w:tblStylePr w:type="band1Horz">
      <w:tblPr/>
      <w:tcPr>
        <w:tcBorders>
          <w:top w:val="nil"/>
          <w:bottom w:val="nil"/>
          <w:insideH w:val="nil"/>
          <w:insideV w:val="nil"/>
        </w:tcBorders>
        <w:shd w:val="clear" w:color="auto" w:fill="FFCBB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FAE76" w:themeColor="accent6"/>
        <w:left w:val="single" w:sz="8" w:space="0" w:color="FFAE76" w:themeColor="accent6"/>
        <w:bottom w:val="single" w:sz="8" w:space="0" w:color="FFAE76" w:themeColor="accent6"/>
        <w:right w:val="single" w:sz="8" w:space="0" w:color="FFAE7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FAE76" w:themeColor="accent6"/>
          <w:right w:val="nil"/>
          <w:insideH w:val="nil"/>
          <w:insideV w:val="nil"/>
        </w:tcBorders>
        <w:shd w:val="clear" w:color="auto" w:fill="FFFFFF" w:themeFill="background1"/>
      </w:tcPr>
    </w:tblStylePr>
    <w:tblStylePr w:type="lastRow">
      <w:tblPr/>
      <w:tcPr>
        <w:tcBorders>
          <w:top w:val="single" w:sz="8" w:space="0" w:color="FFAE7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E76" w:themeColor="accent6"/>
          <w:insideH w:val="nil"/>
          <w:insideV w:val="nil"/>
        </w:tcBorders>
        <w:shd w:val="clear" w:color="auto" w:fill="FFFFFF" w:themeFill="background1"/>
      </w:tcPr>
    </w:tblStylePr>
    <w:tblStylePr w:type="lastCol">
      <w:tblPr/>
      <w:tcPr>
        <w:tcBorders>
          <w:top w:val="nil"/>
          <w:left w:val="single" w:sz="8" w:space="0" w:color="FFAE7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ADD" w:themeFill="accent6" w:themeFillTint="3F"/>
      </w:tcPr>
    </w:tblStylePr>
    <w:tblStylePr w:type="band1Horz">
      <w:tblPr/>
      <w:tcPr>
        <w:tcBorders>
          <w:top w:val="nil"/>
          <w:bottom w:val="nil"/>
          <w:insideH w:val="nil"/>
          <w:insideV w:val="nil"/>
        </w:tcBorders>
        <w:shd w:val="clear" w:color="auto" w:fill="FFEAD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62777"/>
    <w:rPr>
      <w:rFonts w:eastAsia="MS Mincho"/>
      <w:lang w:val="en-GB" w:eastAsia="en-GB"/>
    </w:rPr>
    <w:tblPr>
      <w:tblStyleRowBandSize w:val="1"/>
      <w:tblStyleColBandSize w:val="1"/>
      <w:tblBorders>
        <w:top w:val="single" w:sz="8" w:space="0" w:color="FCAE47" w:themeColor="accent1" w:themeTint="BF"/>
        <w:left w:val="single" w:sz="8" w:space="0" w:color="FCAE47" w:themeColor="accent1" w:themeTint="BF"/>
        <w:bottom w:val="single" w:sz="8" w:space="0" w:color="FCAE47" w:themeColor="accent1" w:themeTint="BF"/>
        <w:right w:val="single" w:sz="8" w:space="0" w:color="FCAE47" w:themeColor="accent1" w:themeTint="BF"/>
        <w:insideH w:val="single" w:sz="8" w:space="0" w:color="FCAE47"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CAE47" w:themeColor="accent1" w:themeTint="BF"/>
          <w:left w:val="single" w:sz="8" w:space="0" w:color="FCAE47" w:themeColor="accent1" w:themeTint="BF"/>
          <w:bottom w:val="single" w:sz="8" w:space="0" w:color="FCAE47" w:themeColor="accent1" w:themeTint="BF"/>
          <w:right w:val="single" w:sz="8" w:space="0" w:color="FCAE47" w:themeColor="accent1" w:themeTint="BF"/>
          <w:insideH w:val="nil"/>
          <w:insideV w:val="nil"/>
        </w:tcBorders>
        <w:shd w:val="clear" w:color="auto" w:fill="FC940B" w:themeFill="accent1"/>
      </w:tcPr>
    </w:tblStylePr>
    <w:tblStylePr w:type="lastRow">
      <w:pPr>
        <w:spacing w:before="0" w:after="0" w:line="240" w:lineRule="auto"/>
      </w:pPr>
      <w:rPr>
        <w:b/>
        <w:bCs/>
      </w:rPr>
      <w:tblPr/>
      <w:tcPr>
        <w:tcBorders>
          <w:top w:val="double" w:sz="6" w:space="0" w:color="FCAE47" w:themeColor="accent1" w:themeTint="BF"/>
          <w:left w:val="single" w:sz="8" w:space="0" w:color="FCAE47" w:themeColor="accent1" w:themeTint="BF"/>
          <w:bottom w:val="single" w:sz="8" w:space="0" w:color="FCAE47" w:themeColor="accent1" w:themeTint="BF"/>
          <w:right w:val="single" w:sz="8" w:space="0" w:color="FCAE4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E4C2" w:themeFill="accent1" w:themeFillTint="3F"/>
      </w:tcPr>
    </w:tblStylePr>
    <w:tblStylePr w:type="band1Horz">
      <w:tblPr/>
      <w:tcPr>
        <w:tcBorders>
          <w:insideH w:val="nil"/>
          <w:insideV w:val="nil"/>
        </w:tcBorders>
        <w:shd w:val="clear" w:color="auto" w:fill="FEE4C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62777"/>
    <w:rPr>
      <w:rFonts w:eastAsia="MS Mincho"/>
      <w:lang w:val="en-GB" w:eastAsia="en-GB"/>
    </w:rPr>
    <w:tblPr>
      <w:tblStyleRowBandSize w:val="1"/>
      <w:tblStyleColBandSize w:val="1"/>
      <w:tblBorders>
        <w:top w:val="single" w:sz="8"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single" w:sz="8" w:space="0" w:color="F7C970"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nil"/>
          <w:insideV w:val="nil"/>
        </w:tcBorders>
        <w:shd w:val="clear" w:color="auto" w:fill="F5B841" w:themeFill="accent2"/>
      </w:tcPr>
    </w:tblStylePr>
    <w:tblStylePr w:type="lastRow">
      <w:pPr>
        <w:spacing w:before="0" w:after="0" w:line="240" w:lineRule="auto"/>
      </w:pPr>
      <w:rPr>
        <w:b/>
        <w:bCs/>
      </w:rPr>
      <w:tblPr/>
      <w:tcPr>
        <w:tcBorders>
          <w:top w:val="double" w:sz="6"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DCF" w:themeFill="accent2" w:themeFillTint="3F"/>
      </w:tcPr>
    </w:tblStylePr>
    <w:tblStylePr w:type="band1Horz">
      <w:tblPr/>
      <w:tcPr>
        <w:tcBorders>
          <w:insideH w:val="nil"/>
          <w:insideV w:val="nil"/>
        </w:tcBorders>
        <w:shd w:val="clear" w:color="auto" w:fill="FCEDC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62777"/>
    <w:rPr>
      <w:rFonts w:eastAsia="MS Mincho"/>
      <w:lang w:val="en-GB" w:eastAsia="en-GB"/>
    </w:rPr>
    <w:tblPr>
      <w:tblStyleRowBandSize w:val="1"/>
      <w:tblStyleColBandSize w:val="1"/>
      <w:tblBorders>
        <w:top w:val="single" w:sz="8"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single" w:sz="8" w:space="0" w:color="E4E0DD"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nil"/>
          <w:insideV w:val="nil"/>
        </w:tcBorders>
        <w:shd w:val="clear" w:color="auto" w:fill="DBD7D2" w:themeFill="accent3"/>
      </w:tcPr>
    </w:tblStylePr>
    <w:tblStylePr w:type="lastRow">
      <w:pPr>
        <w:spacing w:before="0" w:after="0" w:line="240" w:lineRule="auto"/>
      </w:pPr>
      <w:rPr>
        <w:b/>
        <w:bCs/>
      </w:rPr>
      <w:tblPr/>
      <w:tcPr>
        <w:tcBorders>
          <w:top w:val="double" w:sz="6"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F4F3" w:themeFill="accent3" w:themeFillTint="3F"/>
      </w:tcPr>
    </w:tblStylePr>
    <w:tblStylePr w:type="band1Horz">
      <w:tblPr/>
      <w:tcPr>
        <w:tcBorders>
          <w:insideH w:val="nil"/>
          <w:insideV w:val="nil"/>
        </w:tcBorders>
        <w:shd w:val="clear" w:color="auto" w:fill="F6F4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62777"/>
    <w:rPr>
      <w:rFonts w:eastAsia="MS Mincho"/>
      <w:lang w:val="en-GB" w:eastAsia="en-GB"/>
    </w:rPr>
    <w:tblPr>
      <w:tblStyleRowBandSize w:val="1"/>
      <w:tblStyleColBandSize w:val="1"/>
      <w:tblBorders>
        <w:top w:val="single" w:sz="8" w:space="0" w:color="FFF2DF" w:themeColor="accent4" w:themeTint="BF"/>
        <w:left w:val="single" w:sz="8" w:space="0" w:color="FFF2DF" w:themeColor="accent4" w:themeTint="BF"/>
        <w:bottom w:val="single" w:sz="8" w:space="0" w:color="FFF2DF" w:themeColor="accent4" w:themeTint="BF"/>
        <w:right w:val="single" w:sz="8" w:space="0" w:color="FFF2DF" w:themeColor="accent4" w:themeTint="BF"/>
        <w:insideH w:val="single" w:sz="8" w:space="0" w:color="FFF2D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FF2DF" w:themeColor="accent4" w:themeTint="BF"/>
          <w:left w:val="single" w:sz="8" w:space="0" w:color="FFF2DF" w:themeColor="accent4" w:themeTint="BF"/>
          <w:bottom w:val="single" w:sz="8" w:space="0" w:color="FFF2DF" w:themeColor="accent4" w:themeTint="BF"/>
          <w:right w:val="single" w:sz="8" w:space="0" w:color="FFF2DF" w:themeColor="accent4" w:themeTint="BF"/>
          <w:insideH w:val="nil"/>
          <w:insideV w:val="nil"/>
        </w:tcBorders>
        <w:shd w:val="clear" w:color="auto" w:fill="FFEFD5" w:themeFill="accent4"/>
      </w:tcPr>
    </w:tblStylePr>
    <w:tblStylePr w:type="lastRow">
      <w:pPr>
        <w:spacing w:before="0" w:after="0" w:line="240" w:lineRule="auto"/>
      </w:pPr>
      <w:rPr>
        <w:b/>
        <w:bCs/>
      </w:rPr>
      <w:tblPr/>
      <w:tcPr>
        <w:tcBorders>
          <w:top w:val="double" w:sz="6" w:space="0" w:color="FFF2DF" w:themeColor="accent4" w:themeTint="BF"/>
          <w:left w:val="single" w:sz="8" w:space="0" w:color="FFF2DF" w:themeColor="accent4" w:themeTint="BF"/>
          <w:bottom w:val="single" w:sz="8" w:space="0" w:color="FFF2DF" w:themeColor="accent4" w:themeTint="BF"/>
          <w:right w:val="single" w:sz="8" w:space="0" w:color="FFF2D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AF4" w:themeFill="accent4" w:themeFillTint="3F"/>
      </w:tcPr>
    </w:tblStylePr>
    <w:tblStylePr w:type="band1Horz">
      <w:tblPr/>
      <w:tcPr>
        <w:tcBorders>
          <w:insideH w:val="nil"/>
          <w:insideV w:val="nil"/>
        </w:tcBorders>
        <w:shd w:val="clear" w:color="auto" w:fill="FFFAF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62777"/>
    <w:rPr>
      <w:rFonts w:eastAsia="MS Mincho"/>
      <w:lang w:val="en-GB" w:eastAsia="en-GB"/>
    </w:rPr>
    <w:tblPr>
      <w:tblStyleRowBandSize w:val="1"/>
      <w:tblStyleColBandSize w:val="1"/>
      <w:tblBorders>
        <w:top w:val="single" w:sz="8" w:space="0" w:color="FF6226" w:themeColor="accent5" w:themeTint="BF"/>
        <w:left w:val="single" w:sz="8" w:space="0" w:color="FF6226" w:themeColor="accent5" w:themeTint="BF"/>
        <w:bottom w:val="single" w:sz="8" w:space="0" w:color="FF6226" w:themeColor="accent5" w:themeTint="BF"/>
        <w:right w:val="single" w:sz="8" w:space="0" w:color="FF6226" w:themeColor="accent5" w:themeTint="BF"/>
        <w:insideH w:val="single" w:sz="8" w:space="0" w:color="FF6226"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F6226" w:themeColor="accent5" w:themeTint="BF"/>
          <w:left w:val="single" w:sz="8" w:space="0" w:color="FF6226" w:themeColor="accent5" w:themeTint="BF"/>
          <w:bottom w:val="single" w:sz="8" w:space="0" w:color="FF6226" w:themeColor="accent5" w:themeTint="BF"/>
          <w:right w:val="single" w:sz="8" w:space="0" w:color="FF6226" w:themeColor="accent5" w:themeTint="BF"/>
          <w:insideH w:val="nil"/>
          <w:insideV w:val="nil"/>
        </w:tcBorders>
        <w:shd w:val="clear" w:color="auto" w:fill="DD3E00" w:themeFill="accent5"/>
      </w:tcPr>
    </w:tblStylePr>
    <w:tblStylePr w:type="lastRow">
      <w:pPr>
        <w:spacing w:before="0" w:after="0" w:line="240" w:lineRule="auto"/>
      </w:pPr>
      <w:rPr>
        <w:b/>
        <w:bCs/>
      </w:rPr>
      <w:tblPr/>
      <w:tcPr>
        <w:tcBorders>
          <w:top w:val="double" w:sz="6" w:space="0" w:color="FF6226" w:themeColor="accent5" w:themeTint="BF"/>
          <w:left w:val="single" w:sz="8" w:space="0" w:color="FF6226" w:themeColor="accent5" w:themeTint="BF"/>
          <w:bottom w:val="single" w:sz="8" w:space="0" w:color="FF6226" w:themeColor="accent5" w:themeTint="BF"/>
          <w:right w:val="single" w:sz="8" w:space="0" w:color="FF622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B7" w:themeFill="accent5" w:themeFillTint="3F"/>
      </w:tcPr>
    </w:tblStylePr>
    <w:tblStylePr w:type="band1Horz">
      <w:tblPr/>
      <w:tcPr>
        <w:tcBorders>
          <w:insideH w:val="nil"/>
          <w:insideV w:val="nil"/>
        </w:tcBorders>
        <w:shd w:val="clear" w:color="auto" w:fill="FFCBB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62777"/>
    <w:rPr>
      <w:rFonts w:eastAsia="MS Mincho"/>
      <w:lang w:val="en-GB" w:eastAsia="en-GB"/>
    </w:rPr>
    <w:tblPr>
      <w:tblStyleRowBandSize w:val="1"/>
      <w:tblStyleColBandSize w:val="1"/>
      <w:tblBorders>
        <w:top w:val="single" w:sz="8" w:space="0" w:color="FFC298" w:themeColor="accent6" w:themeTint="BF"/>
        <w:left w:val="single" w:sz="8" w:space="0" w:color="FFC298" w:themeColor="accent6" w:themeTint="BF"/>
        <w:bottom w:val="single" w:sz="8" w:space="0" w:color="FFC298" w:themeColor="accent6" w:themeTint="BF"/>
        <w:right w:val="single" w:sz="8" w:space="0" w:color="FFC298" w:themeColor="accent6" w:themeTint="BF"/>
        <w:insideH w:val="single" w:sz="8" w:space="0" w:color="FFC298"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FC298" w:themeColor="accent6" w:themeTint="BF"/>
          <w:left w:val="single" w:sz="8" w:space="0" w:color="FFC298" w:themeColor="accent6" w:themeTint="BF"/>
          <w:bottom w:val="single" w:sz="8" w:space="0" w:color="FFC298" w:themeColor="accent6" w:themeTint="BF"/>
          <w:right w:val="single" w:sz="8" w:space="0" w:color="FFC298" w:themeColor="accent6" w:themeTint="BF"/>
          <w:insideH w:val="nil"/>
          <w:insideV w:val="nil"/>
        </w:tcBorders>
        <w:shd w:val="clear" w:color="auto" w:fill="FFAE76" w:themeFill="accent6"/>
      </w:tcPr>
    </w:tblStylePr>
    <w:tblStylePr w:type="lastRow">
      <w:pPr>
        <w:spacing w:before="0" w:after="0" w:line="240" w:lineRule="auto"/>
      </w:pPr>
      <w:rPr>
        <w:b/>
        <w:bCs/>
      </w:rPr>
      <w:tblPr/>
      <w:tcPr>
        <w:tcBorders>
          <w:top w:val="double" w:sz="6" w:space="0" w:color="FFC298" w:themeColor="accent6" w:themeTint="BF"/>
          <w:left w:val="single" w:sz="8" w:space="0" w:color="FFC298" w:themeColor="accent6" w:themeTint="BF"/>
          <w:bottom w:val="single" w:sz="8" w:space="0" w:color="FFC298" w:themeColor="accent6" w:themeTint="BF"/>
          <w:right w:val="single" w:sz="8" w:space="0" w:color="FFC298"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ADD" w:themeFill="accent6" w:themeFillTint="3F"/>
      </w:tcPr>
    </w:tblStylePr>
    <w:tblStylePr w:type="band1Horz">
      <w:tblPr/>
      <w:tcPr>
        <w:tcBorders>
          <w:insideH w:val="nil"/>
          <w:insideV w:val="nil"/>
        </w:tcBorders>
        <w:shd w:val="clear" w:color="auto" w:fill="FFEAD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C940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C940B" w:themeFill="accent1"/>
      </w:tcPr>
    </w:tblStylePr>
    <w:tblStylePr w:type="lastCol">
      <w:rPr>
        <w:b/>
        <w:bCs/>
        <w:color w:val="FFFFFF" w:themeColor="background1"/>
      </w:rPr>
      <w:tblPr/>
      <w:tcPr>
        <w:tcBorders>
          <w:left w:val="nil"/>
          <w:right w:val="nil"/>
          <w:insideH w:val="nil"/>
          <w:insideV w:val="nil"/>
        </w:tcBorders>
        <w:shd w:val="clear" w:color="auto" w:fill="FC940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5B84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B841" w:themeFill="accent2"/>
      </w:tcPr>
    </w:tblStylePr>
    <w:tblStylePr w:type="lastCol">
      <w:rPr>
        <w:b/>
        <w:bCs/>
        <w:color w:val="FFFFFF" w:themeColor="background1"/>
      </w:rPr>
      <w:tblPr/>
      <w:tcPr>
        <w:tcBorders>
          <w:left w:val="nil"/>
          <w:right w:val="nil"/>
          <w:insideH w:val="nil"/>
          <w:insideV w:val="nil"/>
        </w:tcBorders>
        <w:shd w:val="clear" w:color="auto" w:fill="F5B84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BD7D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BD7D2" w:themeFill="accent3"/>
      </w:tcPr>
    </w:tblStylePr>
    <w:tblStylePr w:type="lastCol">
      <w:rPr>
        <w:b/>
        <w:bCs/>
        <w:color w:val="FFFFFF" w:themeColor="background1"/>
      </w:rPr>
      <w:tblPr/>
      <w:tcPr>
        <w:tcBorders>
          <w:left w:val="nil"/>
          <w:right w:val="nil"/>
          <w:insideH w:val="nil"/>
          <w:insideV w:val="nil"/>
        </w:tcBorders>
        <w:shd w:val="clear" w:color="auto" w:fill="DBD7D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FEF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EFD5" w:themeFill="accent4"/>
      </w:tcPr>
    </w:tblStylePr>
    <w:tblStylePr w:type="lastCol">
      <w:rPr>
        <w:b/>
        <w:bCs/>
        <w:color w:val="FFFFFF" w:themeColor="background1"/>
      </w:rPr>
      <w:tblPr/>
      <w:tcPr>
        <w:tcBorders>
          <w:left w:val="nil"/>
          <w:right w:val="nil"/>
          <w:insideH w:val="nil"/>
          <w:insideV w:val="nil"/>
        </w:tcBorders>
        <w:shd w:val="clear" w:color="auto" w:fill="FFEF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D3E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3E00" w:themeFill="accent5"/>
      </w:tcPr>
    </w:tblStylePr>
    <w:tblStylePr w:type="lastCol">
      <w:rPr>
        <w:b/>
        <w:bCs/>
        <w:color w:val="FFFFFF" w:themeColor="background1"/>
      </w:rPr>
      <w:tblPr/>
      <w:tcPr>
        <w:tcBorders>
          <w:left w:val="nil"/>
          <w:right w:val="nil"/>
          <w:insideH w:val="nil"/>
          <w:insideV w:val="nil"/>
        </w:tcBorders>
        <w:shd w:val="clear" w:color="auto" w:fill="DD3E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FAE7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AE76" w:themeFill="accent6"/>
      </w:tcPr>
    </w:tblStylePr>
    <w:tblStylePr w:type="lastCol">
      <w:rPr>
        <w:b/>
        <w:bCs/>
        <w:color w:val="FFFFFF" w:themeColor="background1"/>
      </w:rPr>
      <w:tblPr/>
      <w:tcPr>
        <w:tcBorders>
          <w:left w:val="nil"/>
          <w:right w:val="nil"/>
          <w:insideH w:val="nil"/>
          <w:insideV w:val="nil"/>
        </w:tcBorders>
        <w:shd w:val="clear" w:color="auto" w:fill="FFAE7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627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62777"/>
    <w:rPr>
      <w:rFonts w:asciiTheme="majorHAnsi" w:eastAsiaTheme="majorEastAsia" w:hAnsiTheme="majorHAnsi" w:cstheme="majorBidi"/>
      <w:color w:val="000000" w:themeColor="text1"/>
      <w:sz w:val="22"/>
      <w:szCs w:val="24"/>
      <w:shd w:val="pct20" w:color="auto" w:fill="auto"/>
    </w:rPr>
  </w:style>
  <w:style w:type="paragraph" w:styleId="NormalWeb">
    <w:name w:val="Normal (Web)"/>
    <w:basedOn w:val="Normal"/>
    <w:uiPriority w:val="99"/>
    <w:semiHidden/>
    <w:unhideWhenUsed/>
    <w:rsid w:val="00162777"/>
    <w:rPr>
      <w:szCs w:val="24"/>
    </w:rPr>
  </w:style>
  <w:style w:type="paragraph" w:styleId="NoteHeading">
    <w:name w:val="Note Heading"/>
    <w:basedOn w:val="Normal"/>
    <w:next w:val="Normal"/>
    <w:link w:val="NoteHeadingChar"/>
    <w:uiPriority w:val="99"/>
    <w:semiHidden/>
    <w:unhideWhenUsed/>
    <w:rsid w:val="00162777"/>
  </w:style>
  <w:style w:type="character" w:customStyle="1" w:styleId="NoteHeadingChar">
    <w:name w:val="Note Heading Char"/>
    <w:basedOn w:val="DefaultParagraphFont"/>
    <w:link w:val="NoteHeading"/>
    <w:uiPriority w:val="99"/>
    <w:semiHidden/>
    <w:rsid w:val="00162777"/>
    <w:rPr>
      <w:rFonts w:asciiTheme="minorHAnsi" w:hAnsiTheme="minorHAnsi" w:cs="Source Sans Pro Light"/>
      <w:color w:val="000000" w:themeColor="text1"/>
      <w:sz w:val="22"/>
      <w:szCs w:val="22"/>
    </w:rPr>
  </w:style>
  <w:style w:type="character" w:styleId="PlaceholderText">
    <w:name w:val="Placeholder Text"/>
    <w:basedOn w:val="DefaultParagraphFont"/>
    <w:uiPriority w:val="99"/>
    <w:semiHidden/>
    <w:rsid w:val="00162777"/>
    <w:rPr>
      <w:color w:val="808080"/>
    </w:rPr>
  </w:style>
  <w:style w:type="paragraph" w:styleId="PlainText">
    <w:name w:val="Plain Text"/>
    <w:basedOn w:val="Normal"/>
    <w:link w:val="PlainTextChar"/>
    <w:uiPriority w:val="99"/>
    <w:semiHidden/>
    <w:unhideWhenUsed/>
    <w:rsid w:val="00162777"/>
    <w:rPr>
      <w:rFonts w:ascii="Consolas" w:hAnsi="Consolas" w:cs="Consolas"/>
      <w:sz w:val="21"/>
      <w:szCs w:val="21"/>
    </w:rPr>
  </w:style>
  <w:style w:type="character" w:customStyle="1" w:styleId="PlainTextChar">
    <w:name w:val="Plain Text Char"/>
    <w:basedOn w:val="DefaultParagraphFont"/>
    <w:link w:val="PlainText"/>
    <w:uiPriority w:val="99"/>
    <w:semiHidden/>
    <w:rsid w:val="00162777"/>
    <w:rPr>
      <w:rFonts w:ascii="Consolas" w:hAnsi="Consolas" w:cs="Consolas"/>
      <w:color w:val="000000" w:themeColor="text1"/>
      <w:sz w:val="21"/>
      <w:szCs w:val="21"/>
    </w:rPr>
  </w:style>
  <w:style w:type="table" w:customStyle="1" w:styleId="AASETable2">
    <w:name w:val="AASE Table 2"/>
    <w:basedOn w:val="TableNormal"/>
    <w:uiPriority w:val="99"/>
    <w:rsid w:val="00C22321"/>
    <w:rPr>
      <w:sz w:val="20"/>
    </w:rPr>
    <w:tblPr>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CellMar>
        <w:top w:w="57" w:type="dxa"/>
        <w:left w:w="57" w:type="dxa"/>
        <w:bottom w:w="57" w:type="dxa"/>
        <w:right w:w="57" w:type="dxa"/>
      </w:tblCellMar>
    </w:tblPr>
    <w:tcPr>
      <w:shd w:val="clear" w:color="auto" w:fill="F2F2F2" w:themeFill="background1" w:themeFillShade="F2"/>
    </w:tcPr>
    <w:tblStylePr w:type="firstRow">
      <w:tblPr/>
      <w:tcPr>
        <w:shd w:val="clear" w:color="auto" w:fill="D9D9D9" w:themeFill="background1" w:themeFillShade="D9"/>
      </w:tcPr>
    </w:tblStylePr>
  </w:style>
  <w:style w:type="paragraph" w:styleId="Salutation">
    <w:name w:val="Salutation"/>
    <w:basedOn w:val="Normal"/>
    <w:next w:val="Normal"/>
    <w:link w:val="SalutationChar"/>
    <w:uiPriority w:val="99"/>
    <w:semiHidden/>
    <w:unhideWhenUsed/>
    <w:rsid w:val="00162777"/>
  </w:style>
  <w:style w:type="character" w:customStyle="1" w:styleId="SalutationChar">
    <w:name w:val="Salutation Char"/>
    <w:basedOn w:val="DefaultParagraphFont"/>
    <w:link w:val="Salutation"/>
    <w:uiPriority w:val="99"/>
    <w:semiHidden/>
    <w:rsid w:val="00162777"/>
    <w:rPr>
      <w:rFonts w:asciiTheme="minorHAnsi" w:hAnsiTheme="minorHAnsi" w:cs="Source Sans Pro Light"/>
      <w:color w:val="000000" w:themeColor="text1"/>
      <w:sz w:val="22"/>
      <w:szCs w:val="22"/>
    </w:rPr>
  </w:style>
  <w:style w:type="paragraph" w:styleId="Signature">
    <w:name w:val="Signature"/>
    <w:basedOn w:val="Normal"/>
    <w:link w:val="SignatureChar"/>
    <w:uiPriority w:val="99"/>
    <w:semiHidden/>
    <w:unhideWhenUsed/>
    <w:rsid w:val="00162777"/>
    <w:pPr>
      <w:ind w:left="4252"/>
    </w:pPr>
  </w:style>
  <w:style w:type="character" w:customStyle="1" w:styleId="SignatureChar">
    <w:name w:val="Signature Char"/>
    <w:basedOn w:val="DefaultParagraphFont"/>
    <w:link w:val="Signature"/>
    <w:uiPriority w:val="99"/>
    <w:semiHidden/>
    <w:rsid w:val="00162777"/>
    <w:rPr>
      <w:rFonts w:asciiTheme="minorHAnsi" w:hAnsiTheme="minorHAnsi" w:cs="Source Sans Pro Light"/>
      <w:color w:val="000000" w:themeColor="text1"/>
      <w:sz w:val="22"/>
      <w:szCs w:val="22"/>
    </w:rPr>
  </w:style>
  <w:style w:type="character" w:styleId="Strong">
    <w:name w:val="Strong"/>
    <w:basedOn w:val="DefaultParagraphFont"/>
    <w:uiPriority w:val="22"/>
    <w:semiHidden/>
    <w:rsid w:val="00162777"/>
    <w:rPr>
      <w:b/>
      <w:bCs/>
    </w:rPr>
  </w:style>
  <w:style w:type="paragraph" w:styleId="Subtitle">
    <w:name w:val="Subtitle"/>
    <w:basedOn w:val="Normal"/>
    <w:next w:val="Normal"/>
    <w:link w:val="SubtitleChar"/>
    <w:uiPriority w:val="11"/>
    <w:semiHidden/>
    <w:rsid w:val="00162777"/>
    <w:pPr>
      <w:numPr>
        <w:ilvl w:val="1"/>
      </w:numPr>
      <w:ind w:left="737"/>
    </w:pPr>
    <w:rPr>
      <w:rFonts w:asciiTheme="majorHAnsi" w:eastAsiaTheme="majorEastAsia" w:hAnsiTheme="majorHAnsi" w:cstheme="majorBidi"/>
      <w:i/>
      <w:iCs/>
      <w:color w:val="FC940B" w:themeColor="accent1"/>
      <w:spacing w:val="15"/>
      <w:sz w:val="24"/>
      <w:szCs w:val="24"/>
    </w:rPr>
  </w:style>
  <w:style w:type="character" w:customStyle="1" w:styleId="SubtitleChar">
    <w:name w:val="Subtitle Char"/>
    <w:basedOn w:val="DefaultParagraphFont"/>
    <w:link w:val="Subtitle"/>
    <w:uiPriority w:val="11"/>
    <w:semiHidden/>
    <w:rsid w:val="00162777"/>
    <w:rPr>
      <w:rFonts w:asciiTheme="majorHAnsi" w:eastAsiaTheme="majorEastAsia" w:hAnsiTheme="majorHAnsi" w:cstheme="majorBidi"/>
      <w:i/>
      <w:iCs/>
      <w:color w:val="FC940B" w:themeColor="accent1"/>
      <w:spacing w:val="15"/>
      <w:sz w:val="24"/>
      <w:szCs w:val="24"/>
    </w:rPr>
  </w:style>
  <w:style w:type="character" w:styleId="SubtleEmphasis">
    <w:name w:val="Subtle Emphasis"/>
    <w:basedOn w:val="DefaultParagraphFont"/>
    <w:uiPriority w:val="19"/>
    <w:semiHidden/>
    <w:rsid w:val="00162777"/>
    <w:rPr>
      <w:i/>
      <w:iCs/>
      <w:color w:val="808080" w:themeColor="text1" w:themeTint="7F"/>
    </w:rPr>
  </w:style>
  <w:style w:type="character" w:styleId="SubtleReference">
    <w:name w:val="Subtle Reference"/>
    <w:basedOn w:val="DefaultParagraphFont"/>
    <w:uiPriority w:val="31"/>
    <w:semiHidden/>
    <w:rsid w:val="00162777"/>
    <w:rPr>
      <w:smallCaps/>
      <w:color w:val="F5B841" w:themeColor="accent2"/>
      <w:u w:val="single"/>
    </w:rPr>
  </w:style>
  <w:style w:type="table" w:styleId="Table3Deffects1">
    <w:name w:val="Table 3D effects 1"/>
    <w:basedOn w:val="TableNormal"/>
    <w:uiPriority w:val="99"/>
    <w:semiHidden/>
    <w:unhideWhenUsed/>
    <w:rsid w:val="00162777"/>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62777"/>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62777"/>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62777"/>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62777"/>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62777"/>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62777"/>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62777"/>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62777"/>
    <w:pPr>
      <w:ind w:left="240" w:hanging="240"/>
    </w:pPr>
  </w:style>
  <w:style w:type="paragraph" w:styleId="TableofFigures">
    <w:name w:val="table of figures"/>
    <w:basedOn w:val="TOC1"/>
    <w:next w:val="Normal"/>
    <w:uiPriority w:val="99"/>
    <w:semiHidden/>
    <w:rsid w:val="00162777"/>
    <w:pPr>
      <w:widowControl/>
      <w:tabs>
        <w:tab w:val="right" w:pos="9923"/>
      </w:tabs>
      <w:adjustRightInd w:val="0"/>
      <w:snapToGrid w:val="0"/>
      <w:spacing w:after="200" w:line="320" w:lineRule="atLeast"/>
      <w:ind w:left="1134" w:hanging="1134"/>
    </w:pPr>
    <w:rPr>
      <w:rFonts w:eastAsia="MS Mincho"/>
      <w:sz w:val="24"/>
      <w:szCs w:val="20"/>
    </w:rPr>
  </w:style>
  <w:style w:type="table" w:styleId="TableProfessional">
    <w:name w:val="Table Professional"/>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62777"/>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rsid w:val="00627F6C"/>
    <w:pPr>
      <w:pBdr>
        <w:bottom w:val="single" w:sz="4" w:space="6" w:color="FC940B" w:themeColor="background2"/>
      </w:pBdr>
      <w:spacing w:after="720" w:line="480" w:lineRule="atLeast"/>
    </w:pPr>
    <w:rPr>
      <w:rFonts w:asciiTheme="majorHAnsi" w:eastAsiaTheme="majorEastAsia" w:hAnsiTheme="majorHAnsi" w:cstheme="majorBidi"/>
      <w:b/>
      <w:kern w:val="28"/>
      <w:sz w:val="40"/>
      <w:szCs w:val="52"/>
    </w:rPr>
  </w:style>
  <w:style w:type="character" w:customStyle="1" w:styleId="TitleChar">
    <w:name w:val="Title Char"/>
    <w:basedOn w:val="DefaultParagraphFont"/>
    <w:link w:val="Title"/>
    <w:rsid w:val="00627F6C"/>
    <w:rPr>
      <w:rFonts w:asciiTheme="majorHAnsi" w:eastAsiaTheme="majorEastAsia" w:hAnsiTheme="majorHAnsi" w:cstheme="majorBidi"/>
      <w:b/>
      <w:kern w:val="28"/>
      <w:sz w:val="40"/>
      <w:szCs w:val="52"/>
    </w:rPr>
  </w:style>
  <w:style w:type="paragraph" w:styleId="TOAHeading">
    <w:name w:val="toa heading"/>
    <w:basedOn w:val="Normal"/>
    <w:next w:val="Normal"/>
    <w:uiPriority w:val="99"/>
    <w:semiHidden/>
    <w:unhideWhenUsed/>
    <w:rsid w:val="00162777"/>
    <w:rPr>
      <w:rFonts w:asciiTheme="majorHAnsi" w:eastAsiaTheme="majorEastAsia" w:hAnsiTheme="majorHAnsi" w:cstheme="majorBidi"/>
      <w:b/>
      <w:bCs/>
      <w:szCs w:val="24"/>
    </w:rPr>
  </w:style>
  <w:style w:type="paragraph" w:styleId="TOC2">
    <w:name w:val="toc 2"/>
    <w:basedOn w:val="Normal"/>
    <w:next w:val="Normal"/>
    <w:uiPriority w:val="39"/>
    <w:semiHidden/>
    <w:rsid w:val="00CE6B1D"/>
    <w:pPr>
      <w:tabs>
        <w:tab w:val="right" w:leader="dot" w:pos="9866"/>
      </w:tabs>
      <w:spacing w:line="280" w:lineRule="atLeast"/>
      <w:ind w:left="284"/>
    </w:pPr>
    <w:rPr>
      <w:b/>
    </w:rPr>
  </w:style>
  <w:style w:type="paragraph" w:styleId="TOC3">
    <w:name w:val="toc 3"/>
    <w:basedOn w:val="Normal"/>
    <w:next w:val="Normal"/>
    <w:uiPriority w:val="39"/>
    <w:semiHidden/>
    <w:rsid w:val="00CE6B1D"/>
    <w:pPr>
      <w:tabs>
        <w:tab w:val="right" w:leader="dot" w:pos="9866"/>
      </w:tabs>
      <w:spacing w:line="280" w:lineRule="atLeast"/>
      <w:ind w:left="567"/>
    </w:pPr>
  </w:style>
  <w:style w:type="paragraph" w:styleId="TOC4">
    <w:name w:val="toc 4"/>
    <w:basedOn w:val="Normal"/>
    <w:next w:val="Normal"/>
    <w:autoRedefine/>
    <w:uiPriority w:val="39"/>
    <w:semiHidden/>
    <w:rsid w:val="00162777"/>
    <w:pPr>
      <w:spacing w:after="100"/>
      <w:ind w:left="720"/>
    </w:pPr>
  </w:style>
  <w:style w:type="paragraph" w:styleId="TOC5">
    <w:name w:val="toc 5"/>
    <w:basedOn w:val="Normal"/>
    <w:next w:val="Normal"/>
    <w:autoRedefine/>
    <w:uiPriority w:val="39"/>
    <w:semiHidden/>
    <w:rsid w:val="00162777"/>
    <w:pPr>
      <w:spacing w:after="100"/>
      <w:ind w:left="960"/>
    </w:pPr>
  </w:style>
  <w:style w:type="paragraph" w:styleId="TOC6">
    <w:name w:val="toc 6"/>
    <w:basedOn w:val="Normal"/>
    <w:next w:val="Normal"/>
    <w:autoRedefine/>
    <w:uiPriority w:val="39"/>
    <w:semiHidden/>
    <w:rsid w:val="00162777"/>
    <w:pPr>
      <w:spacing w:after="100"/>
      <w:ind w:left="1200"/>
    </w:pPr>
  </w:style>
  <w:style w:type="paragraph" w:styleId="TOC7">
    <w:name w:val="toc 7"/>
    <w:basedOn w:val="Normal"/>
    <w:next w:val="Normal"/>
    <w:autoRedefine/>
    <w:uiPriority w:val="39"/>
    <w:semiHidden/>
    <w:rsid w:val="00162777"/>
    <w:pPr>
      <w:spacing w:after="100"/>
      <w:ind w:left="1440"/>
    </w:pPr>
  </w:style>
  <w:style w:type="paragraph" w:styleId="TOC8">
    <w:name w:val="toc 8"/>
    <w:basedOn w:val="Normal"/>
    <w:next w:val="Normal"/>
    <w:autoRedefine/>
    <w:uiPriority w:val="39"/>
    <w:semiHidden/>
    <w:rsid w:val="00162777"/>
    <w:pPr>
      <w:spacing w:after="100"/>
      <w:ind w:left="1680"/>
    </w:pPr>
  </w:style>
  <w:style w:type="paragraph" w:styleId="TOC9">
    <w:name w:val="toc 9"/>
    <w:basedOn w:val="Normal"/>
    <w:next w:val="Normal"/>
    <w:autoRedefine/>
    <w:uiPriority w:val="39"/>
    <w:semiHidden/>
    <w:rsid w:val="00162777"/>
    <w:pPr>
      <w:spacing w:after="100"/>
      <w:ind w:left="1920"/>
    </w:pPr>
  </w:style>
  <w:style w:type="paragraph" w:styleId="TOCHeading">
    <w:name w:val="TOC Heading"/>
    <w:basedOn w:val="SectionHeading"/>
    <w:next w:val="Normal"/>
    <w:uiPriority w:val="38"/>
    <w:semiHidden/>
    <w:qFormat/>
    <w:rsid w:val="007D14DC"/>
    <w:pPr>
      <w:spacing w:before="240" w:after="840"/>
    </w:pPr>
    <w:rPr>
      <w:color w:val="000000" w:themeColor="text2"/>
      <w:sz w:val="56"/>
    </w:rPr>
  </w:style>
  <w:style w:type="paragraph" w:customStyle="1" w:styleId="Note">
    <w:name w:val="Note"/>
    <w:basedOn w:val="Normal"/>
    <w:semiHidden/>
    <w:qFormat/>
    <w:rsid w:val="00162777"/>
    <w:rPr>
      <w:caps/>
      <w:spacing w:val="5"/>
    </w:rPr>
  </w:style>
  <w:style w:type="paragraph" w:customStyle="1" w:styleId="Fields">
    <w:name w:val="Fields"/>
    <w:basedOn w:val="Normal"/>
    <w:semiHidden/>
    <w:qFormat/>
    <w:rsid w:val="00162777"/>
    <w:rPr>
      <w:caps/>
      <w:sz w:val="24"/>
    </w:rPr>
  </w:style>
  <w:style w:type="paragraph" w:customStyle="1" w:styleId="GridText">
    <w:name w:val="Grid Text"/>
    <w:basedOn w:val="Normal"/>
    <w:semiHidden/>
    <w:qFormat/>
    <w:rsid w:val="00162777"/>
    <w:rPr>
      <w:color w:val="FC940B" w:themeColor="background2"/>
    </w:rPr>
  </w:style>
  <w:style w:type="paragraph" w:customStyle="1" w:styleId="TableHeading">
    <w:name w:val="Table Heading"/>
    <w:basedOn w:val="Normal"/>
    <w:uiPriority w:val="2"/>
    <w:qFormat/>
    <w:rsid w:val="00AA6AA1"/>
    <w:pPr>
      <w:spacing w:before="40" w:after="40"/>
    </w:pPr>
    <w:rPr>
      <w:b/>
      <w:color w:val="FFFFFF" w:themeColor="background1"/>
    </w:rPr>
  </w:style>
  <w:style w:type="paragraph" w:customStyle="1" w:styleId="TableText">
    <w:name w:val="Table Text"/>
    <w:basedOn w:val="TableHeading"/>
    <w:uiPriority w:val="2"/>
    <w:qFormat/>
    <w:rsid w:val="008D2AD8"/>
    <w:pPr>
      <w:spacing w:line="220" w:lineRule="atLeast"/>
    </w:pPr>
    <w:rPr>
      <w:b w:val="0"/>
      <w:color w:val="000000" w:themeColor="text2"/>
    </w:rPr>
  </w:style>
  <w:style w:type="character" w:customStyle="1" w:styleId="OrangeText">
    <w:name w:val="Orange Text"/>
    <w:basedOn w:val="DefaultParagraphFont"/>
    <w:uiPriority w:val="1"/>
    <w:semiHidden/>
    <w:qFormat/>
    <w:rsid w:val="00162777"/>
    <w:rPr>
      <w:color w:val="FFEFD5" w:themeColor="accent4"/>
    </w:rPr>
  </w:style>
  <w:style w:type="character" w:customStyle="1" w:styleId="Heading4Char">
    <w:name w:val="Heading 4 Char"/>
    <w:basedOn w:val="DefaultParagraphFont"/>
    <w:link w:val="Heading4"/>
    <w:uiPriority w:val="1"/>
    <w:semiHidden/>
    <w:rsid w:val="00AA6AA1"/>
    <w:rPr>
      <w:rFonts w:asciiTheme="majorHAnsi" w:eastAsiaTheme="majorEastAsia" w:hAnsiTheme="majorHAnsi" w:cstheme="majorBidi"/>
      <w:b/>
      <w:iCs/>
      <w:caps/>
      <w:color w:val="000000" w:themeColor="text1"/>
      <w:sz w:val="24"/>
      <w:szCs w:val="22"/>
    </w:rPr>
  </w:style>
  <w:style w:type="character" w:customStyle="1" w:styleId="Heading5Char">
    <w:name w:val="Heading 5 Char"/>
    <w:basedOn w:val="DefaultParagraphFont"/>
    <w:link w:val="Heading5"/>
    <w:uiPriority w:val="9"/>
    <w:semiHidden/>
    <w:rsid w:val="00DE1797"/>
    <w:rPr>
      <w:rFonts w:asciiTheme="majorHAnsi" w:eastAsiaTheme="majorEastAsia" w:hAnsiTheme="majorHAnsi" w:cstheme="majorBidi"/>
      <w:b/>
      <w:color w:val="DBD7D2" w:themeColor="accent3"/>
      <w:sz w:val="22"/>
      <w:szCs w:val="22"/>
    </w:rPr>
  </w:style>
  <w:style w:type="character" w:customStyle="1" w:styleId="Heading6Char">
    <w:name w:val="Heading 6 Char"/>
    <w:basedOn w:val="DefaultParagraphFont"/>
    <w:link w:val="Heading6"/>
    <w:uiPriority w:val="9"/>
    <w:semiHidden/>
    <w:rsid w:val="00DE1797"/>
    <w:rPr>
      <w:rFonts w:asciiTheme="majorHAnsi" w:eastAsiaTheme="majorEastAsia" w:hAnsiTheme="majorHAnsi" w:cstheme="majorBidi"/>
      <w:b/>
      <w:color w:val="814901" w:themeColor="accent1" w:themeShade="7F"/>
      <w:sz w:val="22"/>
      <w:szCs w:val="22"/>
    </w:rPr>
  </w:style>
  <w:style w:type="character" w:customStyle="1" w:styleId="Heading7Char">
    <w:name w:val="Heading 7 Char"/>
    <w:basedOn w:val="DefaultParagraphFont"/>
    <w:link w:val="Heading7"/>
    <w:uiPriority w:val="9"/>
    <w:semiHidden/>
    <w:rsid w:val="00162777"/>
    <w:rPr>
      <w:rFonts w:asciiTheme="majorHAnsi" w:eastAsiaTheme="majorEastAsia" w:hAnsiTheme="majorHAnsi" w:cstheme="majorBidi"/>
      <w:i/>
      <w:iCs/>
      <w:color w:val="814901" w:themeColor="accent1" w:themeShade="7F"/>
      <w:sz w:val="22"/>
      <w:szCs w:val="22"/>
    </w:rPr>
  </w:style>
  <w:style w:type="character" w:customStyle="1" w:styleId="Heading8Char">
    <w:name w:val="Heading 8 Char"/>
    <w:basedOn w:val="DefaultParagraphFont"/>
    <w:link w:val="Heading8"/>
    <w:uiPriority w:val="9"/>
    <w:semiHidden/>
    <w:rsid w:val="001627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62777"/>
    <w:rPr>
      <w:rFonts w:asciiTheme="majorHAnsi" w:eastAsiaTheme="majorEastAsia" w:hAnsiTheme="majorHAnsi" w:cstheme="majorBidi"/>
      <w:i/>
      <w:iCs/>
      <w:color w:val="272727" w:themeColor="text1" w:themeTint="D8"/>
      <w:sz w:val="21"/>
      <w:szCs w:val="21"/>
    </w:rPr>
  </w:style>
  <w:style w:type="paragraph" w:styleId="NormalIndent">
    <w:name w:val="Normal Indent"/>
    <w:basedOn w:val="Normal"/>
    <w:uiPriority w:val="99"/>
    <w:semiHidden/>
    <w:unhideWhenUsed/>
    <w:rsid w:val="00162777"/>
    <w:pPr>
      <w:ind w:left="720"/>
    </w:pPr>
  </w:style>
  <w:style w:type="paragraph" w:styleId="ListContinue">
    <w:name w:val="List Continue"/>
    <w:basedOn w:val="Normal"/>
    <w:uiPriority w:val="99"/>
    <w:semiHidden/>
    <w:unhideWhenUsed/>
    <w:rsid w:val="00162777"/>
    <w:pPr>
      <w:ind w:left="283"/>
      <w:contextualSpacing/>
    </w:pPr>
  </w:style>
  <w:style w:type="character" w:customStyle="1" w:styleId="Heading1Char">
    <w:name w:val="Heading 1 Char"/>
    <w:basedOn w:val="DefaultParagraphFont"/>
    <w:link w:val="Heading1"/>
    <w:uiPriority w:val="1"/>
    <w:rsid w:val="00327798"/>
    <w:rPr>
      <w:rFonts w:asciiTheme="majorHAnsi" w:eastAsiaTheme="majorEastAsia" w:hAnsiTheme="majorHAnsi" w:cstheme="majorBidi"/>
      <w:b/>
      <w:color w:val="FC940B" w:themeColor="background2"/>
      <w:sz w:val="36"/>
      <w:szCs w:val="32"/>
    </w:rPr>
  </w:style>
  <w:style w:type="character" w:customStyle="1" w:styleId="Heading2Char">
    <w:name w:val="Heading 2 Char"/>
    <w:basedOn w:val="DefaultParagraphFont"/>
    <w:link w:val="Heading2"/>
    <w:uiPriority w:val="1"/>
    <w:rsid w:val="00EF0532"/>
    <w:rPr>
      <w:rFonts w:asciiTheme="majorHAnsi" w:eastAsiaTheme="majorEastAsia" w:hAnsiTheme="majorHAnsi" w:cstheme="majorBidi"/>
      <w:b/>
      <w:sz w:val="28"/>
      <w:szCs w:val="26"/>
    </w:rPr>
  </w:style>
  <w:style w:type="character" w:customStyle="1" w:styleId="Heading3Char">
    <w:name w:val="Heading 3 Char"/>
    <w:basedOn w:val="DefaultParagraphFont"/>
    <w:link w:val="Heading3"/>
    <w:uiPriority w:val="1"/>
    <w:rsid w:val="00EF0532"/>
    <w:rPr>
      <w:rFonts w:asciiTheme="majorHAnsi" w:eastAsiaTheme="majorEastAsia" w:hAnsiTheme="majorHAnsi" w:cstheme="majorBidi"/>
      <w:b/>
      <w:sz w:val="24"/>
      <w:szCs w:val="24"/>
    </w:rPr>
  </w:style>
  <w:style w:type="paragraph" w:customStyle="1" w:styleId="TableBullet1">
    <w:name w:val="Table Bullet 1"/>
    <w:basedOn w:val="TableText"/>
    <w:uiPriority w:val="3"/>
    <w:semiHidden/>
    <w:qFormat/>
    <w:rsid w:val="00162777"/>
    <w:pPr>
      <w:widowControl/>
      <w:numPr>
        <w:numId w:val="8"/>
      </w:numPr>
      <w:adjustRightInd w:val="0"/>
      <w:snapToGrid w:val="0"/>
    </w:pPr>
    <w:rPr>
      <w:rFonts w:eastAsia="MS Mincho"/>
      <w:szCs w:val="20"/>
    </w:rPr>
  </w:style>
  <w:style w:type="numbering" w:customStyle="1" w:styleId="HeadingList">
    <w:name w:val="Heading List"/>
    <w:uiPriority w:val="99"/>
    <w:rsid w:val="00162777"/>
    <w:pPr>
      <w:numPr>
        <w:numId w:val="9"/>
      </w:numPr>
    </w:pPr>
  </w:style>
  <w:style w:type="paragraph" w:customStyle="1" w:styleId="TableBullet">
    <w:name w:val="Table Bullet"/>
    <w:basedOn w:val="TableText"/>
    <w:uiPriority w:val="2"/>
    <w:qFormat/>
    <w:rsid w:val="00522691"/>
    <w:pPr>
      <w:numPr>
        <w:numId w:val="10"/>
      </w:numPr>
      <w:ind w:left="227" w:hanging="227"/>
    </w:pPr>
  </w:style>
  <w:style w:type="character" w:styleId="Mention">
    <w:name w:val="Mention"/>
    <w:basedOn w:val="DefaultParagraphFont"/>
    <w:uiPriority w:val="99"/>
    <w:unhideWhenUsed/>
    <w:rsid w:val="00162777"/>
    <w:rPr>
      <w:color w:val="2B579A"/>
      <w:shd w:val="clear" w:color="auto" w:fill="E6E6E6"/>
    </w:rPr>
  </w:style>
  <w:style w:type="numbering" w:customStyle="1" w:styleId="BulletLists">
    <w:name w:val="Bullet Lists"/>
    <w:uiPriority w:val="99"/>
    <w:rsid w:val="00162777"/>
    <w:pPr>
      <w:numPr>
        <w:numId w:val="11"/>
      </w:numPr>
    </w:pPr>
  </w:style>
  <w:style w:type="paragraph" w:styleId="ListBullet">
    <w:name w:val="List Bullet"/>
    <w:basedOn w:val="Normal"/>
    <w:uiPriority w:val="1"/>
    <w:qFormat/>
    <w:rsid w:val="006B52D2"/>
    <w:pPr>
      <w:widowControl/>
      <w:numPr>
        <w:numId w:val="16"/>
      </w:numPr>
    </w:pPr>
    <w:rPr>
      <w:szCs w:val="20"/>
    </w:rPr>
  </w:style>
  <w:style w:type="paragraph" w:styleId="ListBullet2">
    <w:name w:val="List Bullet 2"/>
    <w:basedOn w:val="Normal"/>
    <w:uiPriority w:val="1"/>
    <w:qFormat/>
    <w:rsid w:val="006B52D2"/>
    <w:pPr>
      <w:widowControl/>
      <w:numPr>
        <w:ilvl w:val="1"/>
        <w:numId w:val="16"/>
      </w:numPr>
    </w:pPr>
    <w:rPr>
      <w:szCs w:val="20"/>
    </w:rPr>
  </w:style>
  <w:style w:type="paragraph" w:styleId="ListBullet3">
    <w:name w:val="List Bullet 3"/>
    <w:basedOn w:val="Normal"/>
    <w:uiPriority w:val="1"/>
    <w:qFormat/>
    <w:rsid w:val="006B52D2"/>
    <w:pPr>
      <w:widowControl/>
      <w:numPr>
        <w:ilvl w:val="2"/>
        <w:numId w:val="16"/>
      </w:numPr>
    </w:pPr>
    <w:rPr>
      <w:szCs w:val="20"/>
    </w:rPr>
  </w:style>
  <w:style w:type="numbering" w:customStyle="1" w:styleId="Bullets">
    <w:name w:val="Bullets"/>
    <w:uiPriority w:val="99"/>
    <w:rsid w:val="006B52D2"/>
    <w:pPr>
      <w:numPr>
        <w:numId w:val="12"/>
      </w:numPr>
    </w:pPr>
  </w:style>
  <w:style w:type="numbering" w:customStyle="1" w:styleId="Numbers">
    <w:name w:val="Numbers"/>
    <w:uiPriority w:val="99"/>
    <w:rsid w:val="008343CA"/>
    <w:pPr>
      <w:numPr>
        <w:numId w:val="13"/>
      </w:numPr>
    </w:pPr>
  </w:style>
  <w:style w:type="character" w:styleId="UnresolvedMention">
    <w:name w:val="Unresolved Mention"/>
    <w:basedOn w:val="DefaultParagraphFont"/>
    <w:uiPriority w:val="99"/>
    <w:semiHidden/>
    <w:unhideWhenUsed/>
    <w:rsid w:val="00162777"/>
    <w:rPr>
      <w:color w:val="605E5C"/>
      <w:shd w:val="clear" w:color="auto" w:fill="E1DFDD"/>
    </w:rPr>
  </w:style>
  <w:style w:type="table" w:customStyle="1" w:styleId="AASETable">
    <w:name w:val="AASE Table"/>
    <w:basedOn w:val="TableNormal"/>
    <w:uiPriority w:val="99"/>
    <w:rsid w:val="00522691"/>
    <w:rPr>
      <w:color w:val="000000" w:themeColor="text1"/>
      <w:sz w:val="20"/>
    </w:rPr>
    <w:tblPr>
      <w:tblStyleRowBandSize w:val="1"/>
      <w:tblStyleColBandSize w:val="1"/>
      <w:tblBorders>
        <w:top w:val="single" w:sz="4" w:space="0" w:color="DBD7D2" w:themeColor="accent3"/>
        <w:left w:val="single" w:sz="4" w:space="0" w:color="DBD7D2" w:themeColor="accent3"/>
        <w:bottom w:val="single" w:sz="4" w:space="0" w:color="DBD7D2" w:themeColor="accent3"/>
        <w:right w:val="single" w:sz="4" w:space="0" w:color="DBD7D2" w:themeColor="accent3"/>
        <w:insideH w:val="single" w:sz="4" w:space="0" w:color="DBD7D2" w:themeColor="accent3"/>
        <w:insideV w:val="single" w:sz="4" w:space="0" w:color="DBD7D2" w:themeColor="accent3"/>
      </w:tblBorders>
      <w:tblCellMar>
        <w:top w:w="57" w:type="dxa"/>
        <w:left w:w="57" w:type="dxa"/>
        <w:bottom w:w="57" w:type="dxa"/>
        <w:right w:w="57"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color w:val="FFFFFF" w:themeColor="background1"/>
        <w:sz w:val="20"/>
      </w:rPr>
      <w:tblPr/>
      <w:tcPr>
        <w:shd w:val="clear" w:color="auto" w:fill="FC940B" w:themeFill="background2"/>
      </w:tcPr>
    </w:tblStylePr>
    <w:tblStylePr w:type="lastRow">
      <w:rPr>
        <w:rFonts w:asciiTheme="minorHAnsi" w:hAnsiTheme="minorHAnsi"/>
        <w:sz w:val="20"/>
      </w:rPr>
    </w:tblStylePr>
    <w:tblStylePr w:type="band1Vert">
      <w:rPr>
        <w:rFonts w:asciiTheme="minorHAnsi" w:hAnsiTheme="minorHAnsi"/>
        <w:sz w:val="20"/>
      </w:rPr>
      <w:tblPr/>
      <w:tcPr>
        <w:tcBorders>
          <w:top w:val="single" w:sz="4" w:space="0" w:color="DBD7D2" w:themeColor="accent3"/>
          <w:left w:val="single" w:sz="4" w:space="0" w:color="DBD7D2" w:themeColor="accent3"/>
          <w:bottom w:val="single" w:sz="4" w:space="0" w:color="DBD7D2" w:themeColor="accent3"/>
          <w:right w:val="single" w:sz="4" w:space="0" w:color="DBD7D2" w:themeColor="accent3"/>
          <w:insideH w:val="single" w:sz="4" w:space="0" w:color="DBD7D2" w:themeColor="accent3"/>
          <w:insideV w:val="single" w:sz="4" w:space="0" w:color="DBD7D2" w:themeColor="accent3"/>
        </w:tcBorders>
        <w:shd w:val="clear" w:color="auto" w:fill="auto"/>
      </w:tcPr>
    </w:tblStylePr>
    <w:tblStylePr w:type="band2Vert">
      <w:rPr>
        <w:rFonts w:asciiTheme="minorHAnsi" w:hAnsiTheme="minorHAnsi"/>
        <w:sz w:val="20"/>
      </w:rPr>
      <w:tblPr/>
      <w:tcPr>
        <w:tcBorders>
          <w:top w:val="single" w:sz="4" w:space="0" w:color="DBD7D2" w:themeColor="accent3"/>
          <w:left w:val="single" w:sz="4" w:space="0" w:color="DBD7D2" w:themeColor="accent3"/>
          <w:bottom w:val="single" w:sz="4" w:space="0" w:color="DBD7D2" w:themeColor="accent3"/>
          <w:right w:val="single" w:sz="4" w:space="0" w:color="DBD7D2" w:themeColor="accent3"/>
          <w:insideH w:val="single" w:sz="4" w:space="0" w:color="DBD7D2" w:themeColor="accent3"/>
          <w:insideV w:val="single" w:sz="4" w:space="0" w:color="DBD7D2" w:themeColor="accent3"/>
        </w:tcBorders>
        <w:shd w:val="clear" w:color="auto" w:fill="auto"/>
      </w:tcPr>
    </w:tblStylePr>
    <w:tblStylePr w:type="band1Horz">
      <w:tblPr/>
      <w:tcPr>
        <w:tcBorders>
          <w:top w:val="single" w:sz="4" w:space="0" w:color="DBD7D2" w:themeColor="accent3"/>
          <w:left w:val="single" w:sz="4" w:space="0" w:color="DBD7D2" w:themeColor="accent3"/>
          <w:bottom w:val="single" w:sz="4" w:space="0" w:color="DBD7D2" w:themeColor="accent3"/>
          <w:right w:val="single" w:sz="4" w:space="0" w:color="DBD7D2" w:themeColor="accent3"/>
          <w:insideH w:val="single" w:sz="4" w:space="0" w:color="DBD7D2" w:themeColor="accent3"/>
          <w:insideV w:val="single" w:sz="4" w:space="0" w:color="DBD7D2" w:themeColor="accent3"/>
        </w:tcBorders>
        <w:shd w:val="clear" w:color="auto" w:fill="auto"/>
      </w:tcPr>
    </w:tblStylePr>
    <w:tblStylePr w:type="band2Horz">
      <w:tblPr/>
      <w:tcPr>
        <w:tcBorders>
          <w:top w:val="single" w:sz="4" w:space="0" w:color="DBD7D2" w:themeColor="accent3"/>
          <w:left w:val="single" w:sz="4" w:space="0" w:color="DBD7D2" w:themeColor="accent3"/>
          <w:bottom w:val="single" w:sz="4" w:space="0" w:color="DBD7D2" w:themeColor="accent3"/>
          <w:right w:val="single" w:sz="4" w:space="0" w:color="DBD7D2" w:themeColor="accent3"/>
          <w:insideH w:val="single" w:sz="4" w:space="0" w:color="DBD7D2" w:themeColor="accent3"/>
          <w:insideV w:val="single" w:sz="4" w:space="0" w:color="DBD7D2" w:themeColor="accent3"/>
        </w:tcBorders>
        <w:shd w:val="clear" w:color="auto" w:fill="auto"/>
      </w:tcPr>
    </w:tblStylePr>
  </w:style>
  <w:style w:type="character" w:customStyle="1" w:styleId="Italic">
    <w:name w:val="Italic"/>
    <w:basedOn w:val="DefaultParagraphFont"/>
    <w:uiPriority w:val="3"/>
    <w:semiHidden/>
    <w:qFormat/>
    <w:rsid w:val="00162777"/>
    <w:rPr>
      <w:rFonts w:ascii="Arial" w:hAnsi="Arial"/>
      <w:i/>
      <w:sz w:val="20"/>
    </w:rPr>
  </w:style>
  <w:style w:type="character" w:customStyle="1" w:styleId="Highlight">
    <w:name w:val="Highlight"/>
    <w:basedOn w:val="Italic"/>
    <w:uiPriority w:val="6"/>
    <w:semiHidden/>
    <w:qFormat/>
    <w:rsid w:val="00162777"/>
    <w:rPr>
      <w:rFonts w:ascii="Arial" w:hAnsi="Arial"/>
      <w:i w:val="0"/>
      <w:color w:val="FF0000"/>
      <w:sz w:val="20"/>
    </w:rPr>
  </w:style>
  <w:style w:type="character" w:customStyle="1" w:styleId="Bold">
    <w:name w:val="Bold"/>
    <w:basedOn w:val="DefaultParagraphFont"/>
    <w:uiPriority w:val="2"/>
    <w:semiHidden/>
    <w:qFormat/>
    <w:rsid w:val="00162777"/>
    <w:rPr>
      <w:rFonts w:ascii="Arial" w:hAnsi="Arial"/>
      <w:b/>
      <w:sz w:val="20"/>
    </w:rPr>
  </w:style>
  <w:style w:type="numbering" w:customStyle="1" w:styleId="NumberedHeadings">
    <w:name w:val="Numbered Headings"/>
    <w:uiPriority w:val="99"/>
    <w:rsid w:val="00615B29"/>
    <w:pPr>
      <w:numPr>
        <w:numId w:val="14"/>
      </w:numPr>
    </w:pPr>
  </w:style>
  <w:style w:type="paragraph" w:customStyle="1" w:styleId="TableHeadingBlack">
    <w:name w:val="Table Heading Black"/>
    <w:basedOn w:val="TableHeading"/>
    <w:uiPriority w:val="2"/>
    <w:qFormat/>
    <w:rsid w:val="007E0072"/>
    <w:rPr>
      <w:color w:val="000000" w:themeColor="text1"/>
    </w:rPr>
  </w:style>
  <w:style w:type="table" w:customStyle="1" w:styleId="AASETable3">
    <w:name w:val="AASE Table 3"/>
    <w:basedOn w:val="TableNormal"/>
    <w:uiPriority w:val="99"/>
    <w:rsid w:val="007E0072"/>
    <w:rPr>
      <w:sz w:val="20"/>
    </w:rPr>
    <w:tblPr>
      <w:tblStyleRowBandSize w:val="1"/>
      <w:tblStyleColBandSize w:val="1"/>
      <w:tblCellMar>
        <w:top w:w="57" w:type="dxa"/>
        <w:left w:w="57" w:type="dxa"/>
        <w:bottom w:w="57" w:type="dxa"/>
        <w:right w:w="57" w:type="dxa"/>
      </w:tblCellMar>
    </w:tblPr>
    <w:tblStylePr w:type="firstRow">
      <w:rPr>
        <w:rFonts w:asciiTheme="minorHAnsi" w:hAnsiTheme="minorHAnsi"/>
        <w:color w:val="FFFFFF" w:themeColor="background1"/>
        <w:sz w:val="20"/>
      </w:rPr>
      <w:tblPr/>
      <w:tcPr>
        <w:shd w:val="clear" w:color="auto" w:fill="FC940B" w:themeFill="accent1"/>
      </w:tcPr>
    </w:tblStylePr>
    <w:tblStylePr w:type="band1Vert">
      <w:rPr>
        <w:rFonts w:asciiTheme="minorHAnsi" w:hAnsiTheme="minorHAnsi"/>
        <w:sz w:val="20"/>
      </w:rPr>
    </w:tblStylePr>
    <w:tblStylePr w:type="band2Horz">
      <w:rPr>
        <w:rFonts w:asciiTheme="minorHAnsi" w:hAnsiTheme="minorHAnsi"/>
        <w:sz w:val="20"/>
      </w:rPr>
      <w:tblPr/>
      <w:tcPr>
        <w:shd w:val="clear" w:color="auto" w:fill="D9D9D9" w:themeFill="background1" w:themeFillShade="D9"/>
      </w:tcPr>
    </w:tblStylePr>
  </w:style>
  <w:style w:type="table" w:styleId="TableGridLight">
    <w:name w:val="Grid Table Light"/>
    <w:basedOn w:val="TableNormal"/>
    <w:uiPriority w:val="40"/>
    <w:rsid w:val="0093695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ubTitle0">
    <w:name w:val="Sub Title"/>
    <w:basedOn w:val="DefaultParagraphFont"/>
    <w:uiPriority w:val="1"/>
    <w:qFormat/>
    <w:rsid w:val="007C1559"/>
    <w:rPr>
      <w:rFonts w:asciiTheme="majorHAnsi" w:hAnsiTheme="majorHAnsi"/>
      <w:b w:val="0"/>
      <w:noProof/>
      <w:color w:val="7F7F7F" w:themeColor="text2" w:themeTint="8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solve.edu.au/pedagogical-tools/gallery-walk?utm_source=docx&amp;utm_medium=task_1&amp;utm_campaign=LS"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s://resolve.edu.au/pedagogical-tools/spotlight?utm_source=docx&amp;utm_medium=task_1&amp;utm_campaign=LS"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resolve.edu.au/teaching-sequences/year-5/fractions-lamington-slice/task-2-sharing-lamingtons?utm_source=docx&amp;utm_medium=task_2&amp;utm_campaign=LS" TargetMode="External"/><Relationship Id="rId20" Type="http://schemas.openxmlformats.org/officeDocument/2006/relationships/hyperlink" Target="https://resolve.edu.au/teaching-sequences/year-5/fractions-lamington-slice/task-3-equal-shares?utm_source=docx&amp;utm_medium=task_3&amp;utm_campaign=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resolve.edu.au/teaching-sequences/year-5/fractions-lamington-slice/task-1-where-will-you-stand?utm_source=docx&amp;utm_medium=task_1&amp;utm_campaign=LS" TargetMode="External"/><Relationship Id="rId14" Type="http://schemas.openxmlformats.org/officeDocument/2006/relationships/hyperlink" Target="https://resolve.edu.au/pedagogical-tools/gallery-walk"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hyperlink" Target="https://resolve.edu.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hyperlink" Target="https://resolve.edu.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hyperlink" Target="https://resolve.edu.au/" TargetMode="External"/><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hyperlink" Target="https://resolve.edu.au/teaching-sequences/year-5/fractions-lamington-slice"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resolve.edu.au/teaching-sequences/year-5/fractions-lamington-slice"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resolve.edu.au/teaching-sequences/year-5/fractions-lamington-slice" TargetMode="External"/></Relationships>
</file>

<file path=word/theme/theme1.xml><?xml version="1.0" encoding="utf-8"?>
<a:theme xmlns:a="http://schemas.openxmlformats.org/drawingml/2006/main" name="Urban Growth">
  <a:themeElements>
    <a:clrScheme name="AASE Resolve Colours">
      <a:dk1>
        <a:srgbClr val="000000"/>
      </a:dk1>
      <a:lt1>
        <a:sysClr val="window" lastClr="FFFFFF"/>
      </a:lt1>
      <a:dk2>
        <a:srgbClr val="000000"/>
      </a:dk2>
      <a:lt2>
        <a:srgbClr val="FC940B"/>
      </a:lt2>
      <a:accent1>
        <a:srgbClr val="FC940B"/>
      </a:accent1>
      <a:accent2>
        <a:srgbClr val="F5B841"/>
      </a:accent2>
      <a:accent3>
        <a:srgbClr val="DBD7D2"/>
      </a:accent3>
      <a:accent4>
        <a:srgbClr val="FFEFD5"/>
      </a:accent4>
      <a:accent5>
        <a:srgbClr val="DD3E00"/>
      </a:accent5>
      <a:accent6>
        <a:srgbClr val="FFAE76"/>
      </a:accent6>
      <a:hlink>
        <a:srgbClr val="FC940B"/>
      </a:hlink>
      <a:folHlink>
        <a:srgbClr val="DBD7D2"/>
      </a:folHlink>
    </a:clrScheme>
    <a:fontScheme name="AASE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3264</Words>
  <Characters>18609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21830</CharactersWithSpaces>
  <SharedDoc>false</SharedDoc>
  <HLinks>
    <vt:vector size="72" baseType="variant">
      <vt:variant>
        <vt:i4>720991</vt:i4>
      </vt:variant>
      <vt:variant>
        <vt:i4>24</vt:i4>
      </vt:variant>
      <vt:variant>
        <vt:i4>0</vt:i4>
      </vt:variant>
      <vt:variant>
        <vt:i4>5</vt:i4>
      </vt:variant>
      <vt:variant>
        <vt:lpwstr>https://resolve.edu.au/teaching-sequences/year-5/fractions-lamington-slice/task-3-equal-shares?utm_source=docx&amp;utm_medium=task_3&amp;utm_campaign=LS</vt:lpwstr>
      </vt:variant>
      <vt:variant>
        <vt:lpwstr/>
      </vt:variant>
      <vt:variant>
        <vt:i4>7602236</vt:i4>
      </vt:variant>
      <vt:variant>
        <vt:i4>18</vt:i4>
      </vt:variant>
      <vt:variant>
        <vt:i4>0</vt:i4>
      </vt:variant>
      <vt:variant>
        <vt:i4>5</vt:i4>
      </vt:variant>
      <vt:variant>
        <vt:lpwstr>https://resolve.edu.au/teaching-sequences/year-5/fractions-lamington-slice/task-2-sharing-lamingtons?utm_source=docx&amp;utm_medium=task_2&amp;utm_campaign=LS</vt:lpwstr>
      </vt:variant>
      <vt:variant>
        <vt:lpwstr/>
      </vt:variant>
      <vt:variant>
        <vt:i4>196679</vt:i4>
      </vt:variant>
      <vt:variant>
        <vt:i4>12</vt:i4>
      </vt:variant>
      <vt:variant>
        <vt:i4>0</vt:i4>
      </vt:variant>
      <vt:variant>
        <vt:i4>5</vt:i4>
      </vt:variant>
      <vt:variant>
        <vt:lpwstr>https://resolve.edu.au/pedagogical-tools/gallery-walk</vt:lpwstr>
      </vt:variant>
      <vt:variant>
        <vt:lpwstr/>
      </vt:variant>
      <vt:variant>
        <vt:i4>2818100</vt:i4>
      </vt:variant>
      <vt:variant>
        <vt:i4>9</vt:i4>
      </vt:variant>
      <vt:variant>
        <vt:i4>0</vt:i4>
      </vt:variant>
      <vt:variant>
        <vt:i4>5</vt:i4>
      </vt:variant>
      <vt:variant>
        <vt:lpwstr>https://resolve.edu.au/pedagogical-tools/gallery-walk?utm_source=docx&amp;utm_medium=task_1&amp;utm_campaign=LS</vt:lpwstr>
      </vt:variant>
      <vt:variant>
        <vt:lpwstr/>
      </vt:variant>
      <vt:variant>
        <vt:i4>458841</vt:i4>
      </vt:variant>
      <vt:variant>
        <vt:i4>6</vt:i4>
      </vt:variant>
      <vt:variant>
        <vt:i4>0</vt:i4>
      </vt:variant>
      <vt:variant>
        <vt:i4>5</vt:i4>
      </vt:variant>
      <vt:variant>
        <vt:lpwstr>https://resolve.edu.au/pedagogical-tools/spotlight?utm_source=docx&amp;utm_medium=task_1&amp;utm_campaign=LS</vt:lpwstr>
      </vt:variant>
      <vt:variant>
        <vt:lpwstr/>
      </vt:variant>
      <vt:variant>
        <vt:i4>1376335</vt:i4>
      </vt:variant>
      <vt:variant>
        <vt:i4>3</vt:i4>
      </vt:variant>
      <vt:variant>
        <vt:i4>0</vt:i4>
      </vt:variant>
      <vt:variant>
        <vt:i4>5</vt:i4>
      </vt:variant>
      <vt:variant>
        <vt:lpwstr>https://resolve.edu.au/teaching-sequences/year-5/fractions-lamington-slice/task-1-where-will-you-stand?utm_source=docx&amp;utm_medium=task_1&amp;utm_campaign=LS</vt:lpwstr>
      </vt:variant>
      <vt:variant>
        <vt:lpwstr/>
      </vt:variant>
      <vt:variant>
        <vt:i4>3211370</vt:i4>
      </vt:variant>
      <vt:variant>
        <vt:i4>30</vt:i4>
      </vt:variant>
      <vt:variant>
        <vt:i4>0</vt:i4>
      </vt:variant>
      <vt:variant>
        <vt:i4>5</vt:i4>
      </vt:variant>
      <vt:variant>
        <vt:lpwstr>https://resolve.edu.au/teaching-sequences/year-5/fractions-lamington-slice</vt:lpwstr>
      </vt:variant>
      <vt:variant>
        <vt:lpwstr/>
      </vt:variant>
      <vt:variant>
        <vt:i4>8126521</vt:i4>
      </vt:variant>
      <vt:variant>
        <vt:i4>24</vt:i4>
      </vt:variant>
      <vt:variant>
        <vt:i4>0</vt:i4>
      </vt:variant>
      <vt:variant>
        <vt:i4>5</vt:i4>
      </vt:variant>
      <vt:variant>
        <vt:lpwstr>https://resolve.edu.au/</vt:lpwstr>
      </vt:variant>
      <vt:variant>
        <vt:lpwstr/>
      </vt:variant>
      <vt:variant>
        <vt:i4>3211370</vt:i4>
      </vt:variant>
      <vt:variant>
        <vt:i4>18</vt:i4>
      </vt:variant>
      <vt:variant>
        <vt:i4>0</vt:i4>
      </vt:variant>
      <vt:variant>
        <vt:i4>5</vt:i4>
      </vt:variant>
      <vt:variant>
        <vt:lpwstr>https://resolve.edu.au/teaching-sequences/year-5/fractions-lamington-slice</vt:lpwstr>
      </vt:variant>
      <vt:variant>
        <vt:lpwstr/>
      </vt:variant>
      <vt:variant>
        <vt:i4>8126521</vt:i4>
      </vt:variant>
      <vt:variant>
        <vt:i4>12</vt:i4>
      </vt:variant>
      <vt:variant>
        <vt:i4>0</vt:i4>
      </vt:variant>
      <vt:variant>
        <vt:i4>5</vt:i4>
      </vt:variant>
      <vt:variant>
        <vt:lpwstr>https://resolve.edu.au/</vt:lpwstr>
      </vt:variant>
      <vt:variant>
        <vt:lpwstr/>
      </vt:variant>
      <vt:variant>
        <vt:i4>3211370</vt:i4>
      </vt:variant>
      <vt:variant>
        <vt:i4>6</vt:i4>
      </vt:variant>
      <vt:variant>
        <vt:i4>0</vt:i4>
      </vt:variant>
      <vt:variant>
        <vt:i4>5</vt:i4>
      </vt:variant>
      <vt:variant>
        <vt:lpwstr>https://resolve.edu.au/teaching-sequences/year-5/fractions-lamington-slice</vt:lpwstr>
      </vt:variant>
      <vt:variant>
        <vt:lpwstr/>
      </vt:variant>
      <vt:variant>
        <vt:i4>8126521</vt:i4>
      </vt:variant>
      <vt:variant>
        <vt:i4>0</vt:i4>
      </vt:variant>
      <vt:variant>
        <vt:i4>0</vt:i4>
      </vt:variant>
      <vt:variant>
        <vt:i4>5</vt:i4>
      </vt:variant>
      <vt:variant>
        <vt:lpwstr>https://resolve.edu.au/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2026-09-28T23:02:00Z</dcterms:created>
  <dcterms:modified xsi:type="dcterms:W3CDTF">2026-09-28T23:02:00Z</dcterms:modified>
  <cp:category/>
</cp:coreProperties>
</file>