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690407A7" w14:textId="77777777" w:rsidTr="004C1374">
        <w:trPr>
          <w:trHeight w:val="1230"/>
        </w:trPr>
        <w:tc>
          <w:tcPr>
            <w:tcW w:w="8080" w:type="dxa"/>
          </w:tcPr>
          <w:p w14:paraId="6BF6756F" w14:textId="77777777" w:rsidR="00395121" w:rsidRPr="00541954" w:rsidRDefault="00395121" w:rsidP="004C1374">
            <w:pPr>
              <w:pStyle w:val="Header"/>
              <w:jc w:val="left"/>
            </w:pPr>
            <w:r>
              <w:rPr>
                <w:noProof/>
              </w:rPr>
              <w:drawing>
                <wp:inline distT="0" distB="0" distL="0" distR="0" wp14:anchorId="75C8D828" wp14:editId="25188B7A">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A673E6" w14:textId="77777777" w:rsidR="00395121" w:rsidRDefault="00395121" w:rsidP="00395121">
      <w:pPr>
        <w:rPr>
          <w:noProof/>
        </w:rPr>
      </w:pPr>
    </w:p>
    <w:p w14:paraId="3EB91D6A" w14:textId="70085D05"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2D151A3C" wp14:editId="1D9C3CD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30D718" w14:textId="367FF17E"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B05F7E">
                              <w:rPr>
                                <w:b/>
                                <w:bCs/>
                                <w:caps/>
                                <w:color w:val="FFFFFF" w:themeColor="background1"/>
                                <w:sz w:val="32"/>
                                <w:szCs w:val="32"/>
                              </w:rPr>
                              <w:t xml:space="preserve"> 1</w:t>
                            </w:r>
                          </w:p>
                          <w:p w14:paraId="08B88731"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1A3C"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4C30D718" w14:textId="367FF17E"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B05F7E">
                        <w:rPr>
                          <w:b/>
                          <w:bCs/>
                          <w:caps/>
                          <w:color w:val="FFFFFF" w:themeColor="background1"/>
                          <w:sz w:val="32"/>
                          <w:szCs w:val="32"/>
                        </w:rPr>
                        <w:t xml:space="preserve"> 1</w:t>
                      </w:r>
                    </w:p>
                    <w:p w14:paraId="08B88731"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DD63A01" wp14:editId="6E7BF98C">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8E1C72" w14:textId="5F84E377" w:rsidR="00395121" w:rsidRDefault="00395121" w:rsidP="00395121">
                            <w:r w:rsidRPr="008346E1">
                              <w:rPr>
                                <w:b/>
                                <w:bCs/>
                                <w:color w:val="FC940B" w:themeColor="background2"/>
                                <w:sz w:val="72"/>
                                <w:szCs w:val="72"/>
                              </w:rPr>
                              <w:t>(</w:t>
                            </w:r>
                            <w:r w:rsidRPr="00325B4F">
                              <w:rPr>
                                <w:b/>
                                <w:bCs/>
                                <w:sz w:val="48"/>
                                <w:szCs w:val="48"/>
                              </w:rPr>
                              <w:t>Y</w:t>
                            </w:r>
                            <w:r w:rsidR="00B05F7E">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63A01"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3A8E1C72" w14:textId="5F84E377" w:rsidR="00395121" w:rsidRDefault="00395121" w:rsidP="00395121">
                      <w:r w:rsidRPr="008346E1">
                        <w:rPr>
                          <w:b/>
                          <w:bCs/>
                          <w:color w:val="FC940B" w:themeColor="background2"/>
                          <w:sz w:val="72"/>
                          <w:szCs w:val="72"/>
                        </w:rPr>
                        <w:t>(</w:t>
                      </w:r>
                      <w:r w:rsidRPr="00325B4F">
                        <w:rPr>
                          <w:b/>
                          <w:bCs/>
                          <w:sz w:val="48"/>
                          <w:szCs w:val="48"/>
                        </w:rPr>
                        <w:t>Y</w:t>
                      </w:r>
                      <w:r w:rsidR="00B05F7E">
                        <w:rPr>
                          <w:b/>
                          <w:bCs/>
                          <w:sz w:val="48"/>
                          <w:szCs w:val="48"/>
                        </w:rPr>
                        <w:t>2</w:t>
                      </w:r>
                      <w:r w:rsidRPr="008346E1">
                        <w:rPr>
                          <w:b/>
                          <w:bCs/>
                          <w:color w:val="FC940B" w:themeColor="background2"/>
                          <w:sz w:val="72"/>
                          <w:szCs w:val="72"/>
                        </w:rPr>
                        <w:t>)</w:t>
                      </w:r>
                    </w:p>
                  </w:txbxContent>
                </v:textbox>
                <w10:wrap anchorx="page" anchory="page"/>
              </v:roundrect>
            </w:pict>
          </mc:Fallback>
        </mc:AlternateContent>
      </w:r>
      <w:r w:rsidR="00B05F7E">
        <w:t xml:space="preserve">Task 1 </w:t>
      </w:r>
      <w:r w:rsidR="00B05F7E">
        <w:rPr>
          <w:rFonts w:cstheme="majorHAnsi"/>
        </w:rPr>
        <w:t>•</w:t>
      </w:r>
      <w:r w:rsidR="00B05F7E">
        <w:t xml:space="preserve"> Packing lollies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05F7E" w14:paraId="0BE4D586"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3EE505" w14:textId="09913AC3" w:rsidR="00B05F7E" w:rsidRDefault="00B05F7E" w:rsidP="007A70EC">
            <w:pPr>
              <w:spacing w:after="0"/>
              <w:rPr>
                <w:u w:val="single"/>
              </w:rPr>
            </w:pPr>
            <w:bookmarkStart w:id="1" w:name="_Hlk161661066"/>
            <w:r>
              <w:rPr>
                <w:szCs w:val="20"/>
              </w:rPr>
              <w:t xml:space="preserve">To read the most recent version of this task, download associated resources, and view embedded professional learning including classroom videos and work samples, visit: </w:t>
            </w:r>
            <w:hyperlink r:id="rId9" w:history="1">
              <w:r>
                <w:rPr>
                  <w:rStyle w:val="Hyperlink"/>
                  <w:u w:val="single"/>
                </w:rPr>
                <w:t>https://resolve.edu.au/teaching-sequences/year-2/place-value-lolly-shop/task-1-packing-lollies</w:t>
              </w:r>
            </w:hyperlink>
          </w:p>
        </w:tc>
      </w:tr>
      <w:bookmarkEnd w:id="1"/>
    </w:tbl>
    <w:p w14:paraId="37999DD0" w14:textId="77777777" w:rsidR="00B05F7E" w:rsidRDefault="00B05F7E" w:rsidP="00B05F7E"/>
    <w:p w14:paraId="5EAA43B2" w14:textId="68CA6535" w:rsidR="004168AA" w:rsidRDefault="004168AA" w:rsidP="004168AA">
      <w:pPr>
        <w:pStyle w:val="Heading1"/>
      </w:pPr>
      <w:r>
        <w:t>Task overview</w:t>
      </w:r>
    </w:p>
    <w:p w14:paraId="278154DB" w14:textId="77777777" w:rsidR="00B05F7E" w:rsidRDefault="00B05F7E" w:rsidP="00B05F7E">
      <w:pPr>
        <w:rPr>
          <w:b/>
        </w:rPr>
      </w:pPr>
      <w:r w:rsidRPr="004D1C48">
        <w:t>Students learn that</w:t>
      </w:r>
      <w:r>
        <w:t xml:space="preserve"> making</w:t>
      </w:r>
      <w:r w:rsidRPr="004D1C48">
        <w:t xml:space="preserve"> group</w:t>
      </w:r>
      <w:r>
        <w:t>s</w:t>
      </w:r>
      <w:r w:rsidRPr="004D1C48">
        <w:t xml:space="preserve"> helps us to keep track of the count and facilitates efficient counting strategies.</w:t>
      </w:r>
    </w:p>
    <w:p w14:paraId="5F119B28" w14:textId="63D26662" w:rsidR="004168AA" w:rsidRDefault="004168AA" w:rsidP="004168AA">
      <w:pPr>
        <w:pStyle w:val="Heading2"/>
      </w:pPr>
      <w:r>
        <w:t>Learning Goals</w:t>
      </w:r>
    </w:p>
    <w:p w14:paraId="10A80A7B" w14:textId="77777777" w:rsidR="00B05F7E" w:rsidRDefault="00B05F7E" w:rsidP="00B05F7E">
      <w:pPr>
        <w:rPr>
          <w:shd w:val="clear" w:color="auto" w:fill="FFFFFF"/>
        </w:rPr>
      </w:pPr>
      <w:r>
        <w:rPr>
          <w:shd w:val="clear" w:color="auto" w:fill="FFFFFF"/>
        </w:rPr>
        <w:t>A collection of ones can be grouped together to form a unit.</w:t>
      </w:r>
    </w:p>
    <w:p w14:paraId="3DB48933" w14:textId="77777777" w:rsidR="00B05F7E" w:rsidRDefault="00B05F7E" w:rsidP="00B05F7E">
      <w:pPr>
        <w:pStyle w:val="Heading2"/>
      </w:pPr>
      <w:r>
        <w:t>Resources</w:t>
      </w:r>
    </w:p>
    <w:p w14:paraId="52004DB5" w14:textId="77777777" w:rsidR="00B05F7E" w:rsidRPr="003F58A5" w:rsidRDefault="00B05F7E" w:rsidP="00B05F7E">
      <w:pPr>
        <w:rPr>
          <w:b/>
          <w:bCs/>
        </w:rPr>
      </w:pPr>
      <w:r w:rsidRPr="003F58A5">
        <w:rPr>
          <w:b/>
          <w:bCs/>
        </w:rPr>
        <w:t>Whole class</w:t>
      </w:r>
      <w:r>
        <w:rPr>
          <w:b/>
          <w:bCs/>
        </w:rPr>
        <w:t>:</w:t>
      </w:r>
    </w:p>
    <w:p w14:paraId="70B1ECF8" w14:textId="775AFE1F" w:rsidR="00B05F7E" w:rsidRDefault="00B05F7E" w:rsidP="00B05F7E">
      <w:pPr>
        <w:pStyle w:val="ListBullet"/>
      </w:pPr>
      <w:r>
        <w:t>Lolly Shop PowerPoint</w:t>
      </w:r>
    </w:p>
    <w:p w14:paraId="74DCEC96" w14:textId="77777777" w:rsidR="00B05F7E" w:rsidRPr="003F58A5" w:rsidRDefault="00B05F7E" w:rsidP="00B05F7E">
      <w:pPr>
        <w:rPr>
          <w:b/>
          <w:bCs/>
        </w:rPr>
      </w:pPr>
      <w:r w:rsidRPr="003F58A5">
        <w:rPr>
          <w:b/>
          <w:bCs/>
        </w:rPr>
        <w:t>Each group</w:t>
      </w:r>
      <w:r>
        <w:rPr>
          <w:b/>
          <w:bCs/>
        </w:rPr>
        <w:t>:</w:t>
      </w:r>
    </w:p>
    <w:p w14:paraId="3F45B6D5" w14:textId="77777777" w:rsidR="00B05F7E" w:rsidRDefault="00B05F7E" w:rsidP="00B05F7E">
      <w:pPr>
        <w:pStyle w:val="ListBullet"/>
      </w:pPr>
      <w:r w:rsidRPr="00B05F7E">
        <w:t xml:space="preserve">A large quantity of </w:t>
      </w:r>
      <w:proofErr w:type="spellStart"/>
      <w:r w:rsidRPr="00B05F7E">
        <w:t>Unifix</w:t>
      </w:r>
      <w:proofErr w:type="spellEnd"/>
      <w:r w:rsidRPr="00B05F7E">
        <w:t xml:space="preserve"> or interlocking cubes (ideally 2cm). Each group of 2-3 students needs at least 120 cubes.</w:t>
      </w:r>
    </w:p>
    <w:p w14:paraId="2B1D194F" w14:textId="4CC511B9" w:rsidR="00B05F7E" w:rsidRPr="003F58A5" w:rsidRDefault="00B05F7E" w:rsidP="00B05F7E">
      <w:pPr>
        <w:rPr>
          <w:b/>
          <w:bCs/>
        </w:rPr>
      </w:pPr>
      <w:r w:rsidRPr="003F58A5">
        <w:rPr>
          <w:b/>
          <w:bCs/>
        </w:rPr>
        <w:t>Each student</w:t>
      </w:r>
      <w:r>
        <w:rPr>
          <w:b/>
          <w:bCs/>
        </w:rPr>
        <w:t>:</w:t>
      </w:r>
    </w:p>
    <w:p w14:paraId="172E4BD6" w14:textId="67B19E21" w:rsidR="00B05F7E" w:rsidRDefault="00B05F7E" w:rsidP="00B05F7E">
      <w:pPr>
        <w:pStyle w:val="ListBullet"/>
      </w:pPr>
      <w:r>
        <w:t>Packing lollies Student sheet</w:t>
      </w:r>
    </w:p>
    <w:p w14:paraId="66201513" w14:textId="77777777" w:rsidR="00B05F7E" w:rsidRDefault="00B05F7E" w:rsidP="00B05F7E">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B05F7E" w14:paraId="188D522F"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77D56CEA" w14:textId="77777777" w:rsidR="00B05F7E" w:rsidRPr="006822F9" w:rsidRDefault="00B05F7E" w:rsidP="007A70EC">
            <w:pPr>
              <w:pStyle w:val="TableHeading"/>
              <w:jc w:val="center"/>
            </w:pPr>
            <w:r w:rsidRPr="006822F9">
              <w:t>Task phase</w:t>
            </w:r>
          </w:p>
        </w:tc>
        <w:tc>
          <w:tcPr>
            <w:tcW w:w="3306" w:type="dxa"/>
          </w:tcPr>
          <w:p w14:paraId="51C0463E" w14:textId="77777777" w:rsidR="00B05F7E" w:rsidRPr="006822F9" w:rsidRDefault="00B05F7E" w:rsidP="007A70EC">
            <w:pPr>
              <w:pStyle w:val="TableHeading"/>
              <w:jc w:val="center"/>
            </w:pPr>
            <w:r w:rsidRPr="006822F9">
              <w:t>Estimated time</w:t>
            </w:r>
          </w:p>
        </w:tc>
        <w:tc>
          <w:tcPr>
            <w:tcW w:w="3306" w:type="dxa"/>
          </w:tcPr>
          <w:p w14:paraId="58538E77" w14:textId="77777777" w:rsidR="00B05F7E" w:rsidRPr="006822F9" w:rsidRDefault="00B05F7E" w:rsidP="007A70EC">
            <w:pPr>
              <w:pStyle w:val="TableHeading"/>
              <w:jc w:val="center"/>
            </w:pPr>
            <w:r w:rsidRPr="006822F9">
              <w:t>Task type</w:t>
            </w:r>
          </w:p>
        </w:tc>
      </w:tr>
      <w:tr w:rsidR="00B05F7E" w14:paraId="65A73578"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00969E95" w14:textId="08A548E1" w:rsidR="00B05F7E" w:rsidRDefault="00B05F7E" w:rsidP="007A70EC">
            <w:pPr>
              <w:pStyle w:val="TableText"/>
            </w:pPr>
            <w:r w:rsidRPr="006822F9">
              <w:rPr>
                <w:b/>
                <w:bCs/>
              </w:rPr>
              <w:t>Launch</w:t>
            </w:r>
            <w:r w:rsidR="00541306">
              <w:rPr>
                <w:b/>
                <w:bCs/>
              </w:rPr>
              <w:t xml:space="preserve"> | How many lollies?</w:t>
            </w:r>
          </w:p>
        </w:tc>
        <w:tc>
          <w:tcPr>
            <w:tcW w:w="3306" w:type="dxa"/>
          </w:tcPr>
          <w:p w14:paraId="2D4E74E0" w14:textId="77777777" w:rsidR="00B05F7E" w:rsidRDefault="00B05F7E" w:rsidP="007A70EC">
            <w:pPr>
              <w:pStyle w:val="TableText"/>
            </w:pPr>
            <w:r>
              <w:t>5 minutes</w:t>
            </w:r>
          </w:p>
        </w:tc>
        <w:tc>
          <w:tcPr>
            <w:tcW w:w="3306" w:type="dxa"/>
          </w:tcPr>
          <w:p w14:paraId="35E67870" w14:textId="77777777" w:rsidR="00B05F7E" w:rsidRDefault="00B05F7E" w:rsidP="007A70EC">
            <w:pPr>
              <w:pStyle w:val="TableText"/>
            </w:pPr>
            <w:r>
              <w:t>Whole class</w:t>
            </w:r>
          </w:p>
        </w:tc>
      </w:tr>
      <w:tr w:rsidR="00B05F7E" w14:paraId="21B87668"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5ABB1768" w14:textId="73230345" w:rsidR="00B05F7E" w:rsidRDefault="00B05F7E" w:rsidP="007A70EC">
            <w:pPr>
              <w:pStyle w:val="TableText"/>
            </w:pPr>
            <w:r w:rsidRPr="006822F9">
              <w:rPr>
                <w:b/>
                <w:bCs/>
              </w:rPr>
              <w:t>Explore</w:t>
            </w:r>
            <w:r w:rsidR="00541306">
              <w:rPr>
                <w:b/>
                <w:bCs/>
              </w:rPr>
              <w:t xml:space="preserve"> | Organising lollies</w:t>
            </w:r>
          </w:p>
        </w:tc>
        <w:tc>
          <w:tcPr>
            <w:tcW w:w="3306" w:type="dxa"/>
          </w:tcPr>
          <w:p w14:paraId="567DD050" w14:textId="7AEEFFA1" w:rsidR="00B05F7E" w:rsidRDefault="00B05F7E" w:rsidP="007A70EC">
            <w:pPr>
              <w:pStyle w:val="TableText"/>
            </w:pPr>
            <w:r>
              <w:t>20 minutes</w:t>
            </w:r>
          </w:p>
        </w:tc>
        <w:tc>
          <w:tcPr>
            <w:tcW w:w="3306" w:type="dxa"/>
          </w:tcPr>
          <w:p w14:paraId="33AD7D9B" w14:textId="28FC98FF" w:rsidR="00B05F7E" w:rsidRDefault="00B05F7E" w:rsidP="007A70EC">
            <w:pPr>
              <w:pStyle w:val="TableText"/>
            </w:pPr>
            <w:r>
              <w:t>Small group and individual</w:t>
            </w:r>
          </w:p>
        </w:tc>
      </w:tr>
      <w:tr w:rsidR="004F25AC" w14:paraId="3B7CDBF7"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6E092B9C" w14:textId="03BE88EB" w:rsidR="004F25AC" w:rsidRPr="006822F9" w:rsidRDefault="00541306" w:rsidP="007A70EC">
            <w:pPr>
              <w:pStyle w:val="TableText"/>
              <w:rPr>
                <w:b/>
                <w:bCs/>
              </w:rPr>
            </w:pPr>
            <w:r>
              <w:rPr>
                <w:b/>
                <w:bCs/>
              </w:rPr>
              <w:t xml:space="preserve">Explore | </w:t>
            </w:r>
            <w:r w:rsidR="004F25AC">
              <w:rPr>
                <w:b/>
                <w:bCs/>
              </w:rPr>
              <w:t>Gallery Walk</w:t>
            </w:r>
          </w:p>
        </w:tc>
        <w:tc>
          <w:tcPr>
            <w:tcW w:w="3306" w:type="dxa"/>
          </w:tcPr>
          <w:p w14:paraId="70DB0125" w14:textId="3147AC1B" w:rsidR="004F25AC" w:rsidRDefault="004F25AC" w:rsidP="007A70EC">
            <w:pPr>
              <w:pStyle w:val="TableText"/>
            </w:pPr>
            <w:r>
              <w:t>10 minutes</w:t>
            </w:r>
          </w:p>
        </w:tc>
        <w:tc>
          <w:tcPr>
            <w:tcW w:w="3306" w:type="dxa"/>
          </w:tcPr>
          <w:p w14:paraId="1CC7E3DA" w14:textId="40686E58" w:rsidR="004F25AC" w:rsidRDefault="004F25AC" w:rsidP="007A70EC">
            <w:pPr>
              <w:pStyle w:val="TableText"/>
            </w:pPr>
            <w:r>
              <w:t>Individual</w:t>
            </w:r>
          </w:p>
        </w:tc>
      </w:tr>
      <w:tr w:rsidR="00B05F7E" w14:paraId="55810D83"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3CA3381E" w14:textId="2DB14A51" w:rsidR="00B05F7E" w:rsidRPr="008675B0" w:rsidRDefault="00B05F7E" w:rsidP="007A70EC">
            <w:pPr>
              <w:pStyle w:val="TableText"/>
            </w:pPr>
            <w:r w:rsidRPr="006822F9">
              <w:rPr>
                <w:b/>
                <w:bCs/>
              </w:rPr>
              <w:t>Connect</w:t>
            </w:r>
            <w:r w:rsidR="00541306">
              <w:rPr>
                <w:b/>
                <w:bCs/>
              </w:rPr>
              <w:t xml:space="preserve"> | Class discussion</w:t>
            </w:r>
          </w:p>
        </w:tc>
        <w:tc>
          <w:tcPr>
            <w:tcW w:w="3306" w:type="dxa"/>
          </w:tcPr>
          <w:p w14:paraId="5CACA38C" w14:textId="78C8A28D" w:rsidR="00B05F7E" w:rsidRPr="008675B0" w:rsidRDefault="00B05F7E" w:rsidP="007A70EC">
            <w:pPr>
              <w:pStyle w:val="TableText"/>
            </w:pPr>
            <w:r>
              <w:t>1</w:t>
            </w:r>
            <w:r w:rsidR="0042462F">
              <w:t>0</w:t>
            </w:r>
            <w:r>
              <w:t xml:space="preserve"> minutes</w:t>
            </w:r>
          </w:p>
        </w:tc>
        <w:tc>
          <w:tcPr>
            <w:tcW w:w="3306" w:type="dxa"/>
          </w:tcPr>
          <w:p w14:paraId="660B2B17" w14:textId="77777777" w:rsidR="00B05F7E" w:rsidRPr="008675B0" w:rsidRDefault="00B05F7E" w:rsidP="007A70EC">
            <w:pPr>
              <w:pStyle w:val="TableText"/>
            </w:pPr>
            <w:r>
              <w:t>Whole class</w:t>
            </w:r>
          </w:p>
        </w:tc>
      </w:tr>
      <w:tr w:rsidR="00374DF2" w14:paraId="183EE41C"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2919FAD9" w14:textId="196CF069" w:rsidR="00374DF2" w:rsidRPr="006822F9" w:rsidRDefault="00374DF2" w:rsidP="007A70EC">
            <w:pPr>
              <w:pStyle w:val="TableText"/>
              <w:rPr>
                <w:b/>
                <w:bCs/>
              </w:rPr>
            </w:pPr>
            <w:r>
              <w:rPr>
                <w:b/>
                <w:bCs/>
              </w:rPr>
              <w:t>Summarise</w:t>
            </w:r>
            <w:r w:rsidR="00541306">
              <w:rPr>
                <w:b/>
                <w:bCs/>
              </w:rPr>
              <w:t xml:space="preserve"> | Using groups</w:t>
            </w:r>
          </w:p>
        </w:tc>
        <w:tc>
          <w:tcPr>
            <w:tcW w:w="3306" w:type="dxa"/>
          </w:tcPr>
          <w:p w14:paraId="64B90E47" w14:textId="2DCD3946" w:rsidR="00374DF2" w:rsidRDefault="0042462F" w:rsidP="007A70EC">
            <w:pPr>
              <w:pStyle w:val="TableText"/>
            </w:pPr>
            <w:r>
              <w:t>5 minutes</w:t>
            </w:r>
          </w:p>
        </w:tc>
        <w:tc>
          <w:tcPr>
            <w:tcW w:w="3306" w:type="dxa"/>
          </w:tcPr>
          <w:p w14:paraId="2A65A385" w14:textId="17B72419" w:rsidR="00374DF2" w:rsidRDefault="00374DF2" w:rsidP="007A70EC">
            <w:pPr>
              <w:pStyle w:val="TableText"/>
            </w:pPr>
            <w:r>
              <w:t>Whole class</w:t>
            </w:r>
          </w:p>
        </w:tc>
      </w:tr>
    </w:tbl>
    <w:p w14:paraId="52F0339B" w14:textId="77777777" w:rsidR="00B05F7E" w:rsidRDefault="00B05F7E" w:rsidP="00B05F7E">
      <w:pPr>
        <w:pStyle w:val="ListBullet"/>
        <w:numPr>
          <w:ilvl w:val="0"/>
          <w:numId w:val="0"/>
        </w:numPr>
        <w:ind w:left="284" w:hanging="284"/>
      </w:pPr>
    </w:p>
    <w:p w14:paraId="63F8930E" w14:textId="77777777" w:rsidR="00B05F7E" w:rsidRDefault="00B05F7E" w:rsidP="00B05F7E"/>
    <w:p w14:paraId="522E6071" w14:textId="77777777" w:rsidR="00B05F7E" w:rsidRDefault="00B05F7E" w:rsidP="00B05F7E">
      <w:pPr>
        <w:widowControl/>
        <w:spacing w:after="0" w:line="240" w:lineRule="auto"/>
        <w:rPr>
          <w:rFonts w:asciiTheme="majorHAnsi" w:eastAsiaTheme="majorEastAsia" w:hAnsiTheme="majorHAnsi" w:cstheme="majorBidi"/>
          <w:b/>
          <w:color w:val="FC940B" w:themeColor="background2"/>
          <w:sz w:val="36"/>
          <w:szCs w:val="32"/>
        </w:rPr>
      </w:pPr>
      <w:r>
        <w:br w:type="page"/>
      </w:r>
    </w:p>
    <w:p w14:paraId="5836BF84" w14:textId="77777777" w:rsidR="00B05F7E" w:rsidRDefault="00B05F7E" w:rsidP="00B05F7E">
      <w:pPr>
        <w:pStyle w:val="Heading1"/>
      </w:pPr>
      <w:r>
        <w:lastRenderedPageBreak/>
        <w:t>Teach this task</w:t>
      </w:r>
    </w:p>
    <w:p w14:paraId="475E1D72" w14:textId="4313382A" w:rsidR="00B05F7E" w:rsidRDefault="00B05F7E" w:rsidP="00B05F7E">
      <w:pPr>
        <w:pStyle w:val="Heading2"/>
      </w:pPr>
      <w:r>
        <w:t>Launch</w:t>
      </w:r>
      <w:r w:rsidR="00547554" w:rsidRPr="00547554">
        <w:t xml:space="preserve"> | How many lollies?</w:t>
      </w:r>
    </w:p>
    <w:p w14:paraId="0821B26E" w14:textId="77777777" w:rsidR="00B05F7E" w:rsidRDefault="00B05F7E" w:rsidP="00B05F7E">
      <w:r>
        <w:t xml:space="preserve">Use </w:t>
      </w:r>
      <w:r w:rsidRPr="00B05F7E">
        <w:rPr>
          <w:b/>
          <w:bCs/>
        </w:rPr>
        <w:t>Lolly Shop PowerPoint</w:t>
      </w:r>
      <w:r>
        <w:t xml:space="preserve"> to establish the context of Ms Fizz and her Lolly Shop:</w:t>
      </w:r>
    </w:p>
    <w:p w14:paraId="5A65514C" w14:textId="77777777" w:rsidR="00B05F7E" w:rsidRPr="00B05F7E" w:rsidRDefault="00B05F7E" w:rsidP="00C30FBA">
      <w:pPr>
        <w:ind w:left="720"/>
        <w:rPr>
          <w:i/>
          <w:iCs/>
        </w:rPr>
      </w:pPr>
      <w:r w:rsidRPr="00B05F7E">
        <w:rPr>
          <w:i/>
          <w:iCs/>
        </w:rPr>
        <w:t>Ms Fizz owns a very popular lolly shop. She sells lots of different lollies. Sometimes there are so many lollies in her shop it is hard to keep track of them all.</w:t>
      </w:r>
    </w:p>
    <w:p w14:paraId="44C647BF" w14:textId="77777777" w:rsidR="00B05F7E" w:rsidRPr="00B05F7E" w:rsidRDefault="00B05F7E" w:rsidP="00C30FBA">
      <w:pPr>
        <w:ind w:left="720"/>
        <w:rPr>
          <w:i/>
          <w:iCs/>
        </w:rPr>
      </w:pPr>
      <w:r w:rsidRPr="00B05F7E">
        <w:rPr>
          <w:i/>
          <w:iCs/>
        </w:rPr>
        <w:t>Ms Fizz needs to organise her lollies to make it easier to work out how many there are altogether. She needs our help!</w:t>
      </w:r>
    </w:p>
    <w:p w14:paraId="7C4675F6" w14:textId="77777777" w:rsidR="00B05F7E" w:rsidRDefault="00B05F7E" w:rsidP="00B05F7E">
      <w:r>
        <w:t>Explain to the students that they will be provided with interlocking cubes representing the lollies in Ms Fizz's shop.</w:t>
      </w:r>
    </w:p>
    <w:p w14:paraId="22409A8B" w14:textId="47BAC206" w:rsidR="004168AA" w:rsidRDefault="00B05F7E" w:rsidP="00B05F7E">
      <w:r w:rsidRPr="00B05F7E">
        <w:rPr>
          <w:b/>
          <w:bCs/>
        </w:rPr>
        <w:t>Pose the task:</w:t>
      </w:r>
      <w:r>
        <w:t xml:space="preserve"> </w:t>
      </w:r>
      <w:r w:rsidRPr="00B05F7E">
        <w:rPr>
          <w:i/>
          <w:iCs/>
        </w:rPr>
        <w:t>Organise your lollies so that it is easy to work out how many there are. How many lollies do you have altogether?</w:t>
      </w:r>
    </w:p>
    <w:p w14:paraId="3DBB9135" w14:textId="77777777" w:rsidR="004168AA" w:rsidRDefault="004168AA" w:rsidP="004168AA"/>
    <w:p w14:paraId="5FBE673C" w14:textId="2CB1588B" w:rsidR="004168AA" w:rsidRDefault="004168AA" w:rsidP="004168AA">
      <w:pPr>
        <w:pStyle w:val="Heading2"/>
      </w:pPr>
      <w:r>
        <w:t>Explore</w:t>
      </w:r>
      <w:r w:rsidR="00B601E7" w:rsidRPr="00B601E7">
        <w:t xml:space="preserve"> | Organising lollies</w:t>
      </w:r>
    </w:p>
    <w:p w14:paraId="152D5ED7" w14:textId="77777777" w:rsidR="00B05F7E" w:rsidRDefault="00B05F7E" w:rsidP="00B05F7E">
      <w:r>
        <w:t xml:space="preserve">Provide groups of 2-3 students with a large quantity of </w:t>
      </w:r>
      <w:proofErr w:type="spellStart"/>
      <w:r>
        <w:t>Unifix</w:t>
      </w:r>
      <w:proofErr w:type="spellEnd"/>
      <w:r>
        <w:t xml:space="preserve"> or interlocking cubes (at least 120 cubes). Allow students time to organise and count their collection of lollies in any way they choose.</w:t>
      </w:r>
    </w:p>
    <w:p w14:paraId="268B3F7E" w14:textId="615DD092" w:rsidR="004168AA" w:rsidRDefault="00B05F7E" w:rsidP="00B05F7E">
      <w:r>
        <w:t xml:space="preserve">Provide students with </w:t>
      </w:r>
      <w:r w:rsidRPr="00B05F7E">
        <w:rPr>
          <w:b/>
          <w:bCs/>
        </w:rPr>
        <w:t>Packing lollies Student sheet</w:t>
      </w:r>
      <w:r>
        <w:t xml:space="preserve"> and ask them to create a diagram of how they organised and counted their collection.</w:t>
      </w:r>
    </w:p>
    <w:p w14:paraId="18645A91" w14:textId="77777777" w:rsidR="00B05F7E" w:rsidRDefault="00B05F7E" w:rsidP="00B05F7E">
      <w:pPr>
        <w:pStyle w:val="Heading3"/>
      </w:pPr>
      <w:r>
        <w:t>Noticing students’ thinking:</w:t>
      </w:r>
    </w:p>
    <w:p w14:paraId="5CF33A9A" w14:textId="77777777" w:rsidR="00B05F7E" w:rsidRPr="00B05F7E" w:rsidRDefault="00B05F7E" w:rsidP="00B05F7E">
      <w:pPr>
        <w:rPr>
          <w:i/>
          <w:iCs/>
        </w:rPr>
      </w:pPr>
      <w:r w:rsidRPr="00B05F7E">
        <w:rPr>
          <w:b/>
          <w:bCs/>
        </w:rPr>
        <w:t>Ask students:</w:t>
      </w:r>
      <w:r>
        <w:t xml:space="preserve"> </w:t>
      </w:r>
      <w:r w:rsidRPr="00B05F7E">
        <w:rPr>
          <w:i/>
          <w:iCs/>
        </w:rPr>
        <w:t>Can you explain how you’ve organised your lollies? How does this strategy help you work out how many lollies you have?</w:t>
      </w:r>
    </w:p>
    <w:p w14:paraId="1EA699E7" w14:textId="77777777" w:rsidR="00B05F7E" w:rsidRDefault="00B05F7E" w:rsidP="00B05F7E">
      <w:pPr>
        <w:pStyle w:val="ListBullet"/>
      </w:pPr>
      <w:r w:rsidRPr="00B05F7E">
        <w:rPr>
          <w:b/>
          <w:bCs/>
        </w:rPr>
        <w:t>Not equal sized groups or using ones –</w:t>
      </w:r>
      <w:r>
        <w:t xml:space="preserve"> Students may recognise that groups are helpful but use groups that are not equal in size. These students will likely count the total in ones. Prompt students to think about how they might make counting easier using groups.</w:t>
      </w:r>
    </w:p>
    <w:p w14:paraId="786AEC16" w14:textId="77777777" w:rsidR="00B05F7E" w:rsidRDefault="00B05F7E" w:rsidP="00B05F7E">
      <w:pPr>
        <w:pStyle w:val="ListBullet"/>
      </w:pPr>
      <w:r w:rsidRPr="00B05F7E">
        <w:rPr>
          <w:b/>
          <w:bCs/>
        </w:rPr>
        <w:t>Creating equal-sized groups –</w:t>
      </w:r>
      <w:r>
        <w:t xml:space="preserve"> Students may stack the cubes in small groups, such as twos or fives.</w:t>
      </w:r>
    </w:p>
    <w:p w14:paraId="38EFF889" w14:textId="77777777" w:rsidR="00B05F7E" w:rsidRDefault="00B05F7E" w:rsidP="00B05F7E">
      <w:pPr>
        <w:pStyle w:val="ListBullet2"/>
      </w:pPr>
      <w:r>
        <w:t>Do students count the cubes, or do they use measurement to ensure that the same number of cubes are in each stack? The more cubes that are in a stack the more likely it is that students measure using direct comparison. Ask students why measuring is helpful in this context.</w:t>
      </w:r>
    </w:p>
    <w:p w14:paraId="691E7303" w14:textId="77777777" w:rsidR="00B05F7E" w:rsidRDefault="00B05F7E" w:rsidP="00B05F7E">
      <w:pPr>
        <w:pStyle w:val="ListBullet2"/>
      </w:pPr>
      <w:r>
        <w:t>Do the students skip count the groups to find the total, or do they determine the total by counting in ones (not utilising the group structure)? Prompt students’ inquiry by asking them to think about how the group structure can support efficient counting.</w:t>
      </w:r>
    </w:p>
    <w:p w14:paraId="470F7E51" w14:textId="502F32B9" w:rsidR="004168AA" w:rsidRDefault="00B05F7E" w:rsidP="00B05F7E">
      <w:pPr>
        <w:pStyle w:val="ListBullet"/>
      </w:pPr>
      <w:r w:rsidRPr="004F25AC">
        <w:rPr>
          <w:b/>
          <w:bCs/>
        </w:rPr>
        <w:t>Groups of 10 –</w:t>
      </w:r>
      <w:r>
        <w:t xml:space="preserve"> Students may group in tens. Ask students to consider whether tens are the most helpful way to group. Are tens </w:t>
      </w:r>
      <w:proofErr w:type="gramStart"/>
      <w:r>
        <w:t>more or less helpful</w:t>
      </w:r>
      <w:proofErr w:type="gramEnd"/>
      <w:r>
        <w:t xml:space="preserve"> than twos or fives? Why?</w:t>
      </w:r>
    </w:p>
    <w:p w14:paraId="521C6F7A" w14:textId="77777777" w:rsidR="004F25AC" w:rsidRDefault="004F25AC" w:rsidP="004F25AC">
      <w:pPr>
        <w:pStyle w:val="ListBullet"/>
        <w:numPr>
          <w:ilvl w:val="0"/>
          <w:numId w:val="0"/>
        </w:numPr>
      </w:pPr>
    </w:p>
    <w:p w14:paraId="386DD672" w14:textId="6B346891" w:rsidR="004168AA" w:rsidRDefault="00B601E7" w:rsidP="004168AA">
      <w:pPr>
        <w:pStyle w:val="Heading2"/>
      </w:pPr>
      <w:r w:rsidRPr="00B601E7">
        <w:t xml:space="preserve">Explore | </w:t>
      </w:r>
      <w:r w:rsidR="004F25AC">
        <w:t>Gallery Walk</w:t>
      </w:r>
    </w:p>
    <w:p w14:paraId="08B30EDD" w14:textId="24367225" w:rsidR="004F25AC" w:rsidRDefault="004F25AC" w:rsidP="004F25AC">
      <w:r>
        <w:t xml:space="preserve">Ask students to display their student sheet next to their cubes in preparation for a </w:t>
      </w:r>
      <w:hyperlink r:id="rId10" w:history="1">
        <w:r w:rsidRPr="004F25AC">
          <w:rPr>
            <w:rStyle w:val="Hyperlink"/>
            <w:sz w:val="20"/>
            <w:u w:val="single"/>
          </w:rPr>
          <w:t>gallery walk</w:t>
        </w:r>
      </w:hyperlink>
      <w:r>
        <w:t>.</w:t>
      </w:r>
    </w:p>
    <w:p w14:paraId="4133C4D4" w14:textId="77777777" w:rsidR="004F25AC" w:rsidRDefault="004F25AC" w:rsidP="004F25AC">
      <w:r>
        <w:t>Review the task that was posed and ask students to think about what they expect to see as they complete the gallery walk. Ask students to consider the following questions as they look at others’ work:</w:t>
      </w:r>
    </w:p>
    <w:p w14:paraId="3FF08491" w14:textId="77777777" w:rsidR="004F25AC" w:rsidRPr="00B601E7" w:rsidRDefault="004F25AC" w:rsidP="004F25AC">
      <w:pPr>
        <w:pStyle w:val="ListBullet"/>
        <w:rPr>
          <w:i/>
          <w:iCs/>
        </w:rPr>
      </w:pPr>
      <w:r w:rsidRPr="00B601E7">
        <w:rPr>
          <w:i/>
          <w:iCs/>
        </w:rPr>
        <w:t>What do you notice that is the same? What do you notice that is different?</w:t>
      </w:r>
    </w:p>
    <w:p w14:paraId="091A8093" w14:textId="77777777" w:rsidR="004F25AC" w:rsidRPr="00B601E7" w:rsidRDefault="004F25AC" w:rsidP="004F25AC">
      <w:pPr>
        <w:pStyle w:val="ListBullet"/>
        <w:rPr>
          <w:i/>
          <w:iCs/>
        </w:rPr>
      </w:pPr>
      <w:r w:rsidRPr="00B601E7">
        <w:rPr>
          <w:i/>
          <w:iCs/>
        </w:rPr>
        <w:t>How many lollies are in each collection? Which strategy/strategies do you find most helpful for working out the total in the collection? Why?</w:t>
      </w:r>
    </w:p>
    <w:p w14:paraId="68C8B844" w14:textId="189427B6" w:rsidR="004168AA" w:rsidRDefault="004F25AC" w:rsidP="004F25AC">
      <w:r>
        <w:t xml:space="preserve">Conduct the class gallery walk. At the end of the class gallery walk, allow students time to read and reflect on any </w:t>
      </w:r>
      <w:proofErr w:type="spellStart"/>
      <w:r>
        <w:t>post-it</w:t>
      </w:r>
      <w:proofErr w:type="spellEnd"/>
      <w:r>
        <w:t xml:space="preserve"> notes left on their work. They may rearrange their cubes if they would like to. Ask students to record </w:t>
      </w:r>
      <w:r>
        <w:lastRenderedPageBreak/>
        <w:t>any changes they make on their student sheet.</w:t>
      </w:r>
    </w:p>
    <w:p w14:paraId="1C0242EB" w14:textId="77777777" w:rsidR="004F25AC" w:rsidRDefault="004F25AC" w:rsidP="004F25AC"/>
    <w:p w14:paraId="171E5BFF" w14:textId="2A20F539" w:rsidR="004F25AC" w:rsidRDefault="004F25AC" w:rsidP="004F25AC">
      <w:pPr>
        <w:pStyle w:val="Heading2"/>
      </w:pPr>
      <w:r>
        <w:t>Connect</w:t>
      </w:r>
      <w:r w:rsidR="003A7046" w:rsidRPr="003A7046">
        <w:t xml:space="preserve"> | Class discussion</w:t>
      </w:r>
    </w:p>
    <w:p w14:paraId="45A4637D" w14:textId="77777777" w:rsidR="004F25AC" w:rsidRDefault="004F25AC" w:rsidP="004F25AC">
      <w:r>
        <w:t>Ask students to reflect on the gallery walk and the different strategies they saw.</w:t>
      </w:r>
    </w:p>
    <w:p w14:paraId="0B720079" w14:textId="77777777" w:rsidR="004F25AC" w:rsidRPr="004F25AC" w:rsidRDefault="004F25AC" w:rsidP="004F25AC">
      <w:pPr>
        <w:rPr>
          <w:b/>
          <w:bCs/>
        </w:rPr>
      </w:pPr>
      <w:r w:rsidRPr="004F25AC">
        <w:rPr>
          <w:b/>
          <w:bCs/>
        </w:rPr>
        <w:t>Discuss:</w:t>
      </w:r>
    </w:p>
    <w:p w14:paraId="2EB03DAA" w14:textId="77777777" w:rsidR="004F25AC" w:rsidRPr="003A7046" w:rsidRDefault="004F25AC" w:rsidP="004F25AC">
      <w:pPr>
        <w:pStyle w:val="ListBullet"/>
        <w:rPr>
          <w:i/>
          <w:iCs/>
        </w:rPr>
      </w:pPr>
      <w:r w:rsidRPr="003A7046">
        <w:rPr>
          <w:i/>
          <w:iCs/>
        </w:rPr>
        <w:t>What do you notice that is the same? What do you notice that is different?</w:t>
      </w:r>
    </w:p>
    <w:p w14:paraId="3A3A5D5A" w14:textId="77777777" w:rsidR="004F25AC" w:rsidRDefault="004F25AC" w:rsidP="004F25AC">
      <w:pPr>
        <w:pStyle w:val="ListBullet2"/>
      </w:pPr>
      <w:r>
        <w:t>Similarity may be evident in the use of equal-sized groups. Difference may be seen in the size of these groups. There will also be difference in the number of groups that were made and the total in each collection.</w:t>
      </w:r>
    </w:p>
    <w:p w14:paraId="6C1C212E" w14:textId="77777777" w:rsidR="004F25AC" w:rsidRPr="004F25AC" w:rsidRDefault="004F25AC" w:rsidP="004F25AC">
      <w:pPr>
        <w:pStyle w:val="ListBullet"/>
        <w:rPr>
          <w:i/>
          <w:iCs/>
        </w:rPr>
      </w:pPr>
      <w:r w:rsidRPr="004F25AC">
        <w:rPr>
          <w:i/>
          <w:iCs/>
        </w:rPr>
        <w:t>How many lollies are in each collection? Which strategy/strategies do you find most helpful for working out the total in the collection? Why?</w:t>
      </w:r>
    </w:p>
    <w:p w14:paraId="0E31D999" w14:textId="77777777" w:rsidR="004F25AC" w:rsidRDefault="004F25AC" w:rsidP="004F25AC">
      <w:pPr>
        <w:pStyle w:val="ListBullet2"/>
      </w:pPr>
      <w:r>
        <w:t>Equal-sized groups can be used as a counting unit. This is an efficient way to count large collections.</w:t>
      </w:r>
    </w:p>
    <w:p w14:paraId="32F896BA" w14:textId="77777777" w:rsidR="004F25AC" w:rsidRDefault="004F25AC" w:rsidP="004F25AC"/>
    <w:p w14:paraId="5B8B8572" w14:textId="4EB9415B" w:rsidR="00805E2A" w:rsidRDefault="00805E2A" w:rsidP="00805E2A">
      <w:pPr>
        <w:pStyle w:val="Heading2"/>
      </w:pPr>
      <w:r w:rsidRPr="00805E2A">
        <w:t>Summarise | Using groups</w:t>
      </w:r>
    </w:p>
    <w:p w14:paraId="626DDE4C" w14:textId="77777777" w:rsidR="00805E2A" w:rsidRDefault="00805E2A" w:rsidP="00805E2A">
      <w:r>
        <w:t>Ask students for any advice they have for Ms Fizz on how she might organise her lollies. Discuss that some ways of counting are easier than others. For example, it is easier to count a large quantity by fives rather than by threes. The power of ten may emerge in this discussion.</w:t>
      </w:r>
    </w:p>
    <w:p w14:paraId="5B9582F9" w14:textId="2BF605B1" w:rsidR="00805E2A" w:rsidRDefault="00805E2A" w:rsidP="00805E2A">
      <w:pPr>
        <w:rPr>
          <w:i/>
          <w:iCs/>
        </w:rPr>
      </w:pPr>
      <w:r w:rsidRPr="00805E2A">
        <w:rPr>
          <w:b/>
          <w:bCs/>
        </w:rPr>
        <w:t>Explain</w:t>
      </w:r>
      <w:r>
        <w:t xml:space="preserve">: </w:t>
      </w:r>
      <w:r w:rsidRPr="00805E2A">
        <w:rPr>
          <w:i/>
          <w:iCs/>
        </w:rPr>
        <w:t>We can group a collection of ones together to create a new unit. This unit can then be used for counting.</w:t>
      </w:r>
    </w:p>
    <w:p w14:paraId="7C8BBA70" w14:textId="77777777" w:rsidR="00805E2A" w:rsidRPr="00805E2A" w:rsidRDefault="00805E2A" w:rsidP="00805E2A"/>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4F25AC" w14:paraId="2AA7585A"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5514A97" w14:textId="77777777" w:rsidR="004F25AC" w:rsidRDefault="004F25AC"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https://resolve.edu.au/teaching-sequences/year-2/place-value-lolly-shop/task-1-packing-lollies</w:t>
              </w:r>
            </w:hyperlink>
          </w:p>
        </w:tc>
      </w:tr>
    </w:tbl>
    <w:p w14:paraId="3F9A32FD" w14:textId="77777777" w:rsidR="004F25AC" w:rsidRDefault="004F25AC" w:rsidP="004F25AC"/>
    <w:p w14:paraId="6D263F8E" w14:textId="77777777" w:rsidR="004F25AC" w:rsidRDefault="004F25AC" w:rsidP="004F25AC"/>
    <w:p w14:paraId="1968FE9C" w14:textId="77777777" w:rsidR="004F25AC" w:rsidRDefault="004F25AC"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4F25AC" w14:paraId="4E3491C8" w14:textId="77777777" w:rsidTr="003E706F">
        <w:trPr>
          <w:trHeight w:val="1230"/>
        </w:trPr>
        <w:tc>
          <w:tcPr>
            <w:tcW w:w="9855" w:type="dxa"/>
          </w:tcPr>
          <w:p w14:paraId="6BFC6ED3" w14:textId="77777777" w:rsidR="004F25AC" w:rsidRPr="00541954" w:rsidRDefault="004F25AC" w:rsidP="004C1374">
            <w:pPr>
              <w:pStyle w:val="Header"/>
              <w:jc w:val="left"/>
            </w:pPr>
            <w:r>
              <w:rPr>
                <w:noProof/>
              </w:rPr>
              <w:lastRenderedPageBreak/>
              <w:drawing>
                <wp:inline distT="0" distB="0" distL="0" distR="0" wp14:anchorId="3B543759" wp14:editId="20E24FB5">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C98CAF" w14:textId="77777777" w:rsidR="004F25AC" w:rsidRDefault="004F25AC" w:rsidP="003E706F">
      <w:pPr>
        <w:rPr>
          <w:noProof/>
        </w:rPr>
      </w:pPr>
      <w:r>
        <w:rPr>
          <w:noProof/>
        </w:rPr>
        <mc:AlternateContent>
          <mc:Choice Requires="wps">
            <w:drawing>
              <wp:anchor distT="0" distB="0" distL="114300" distR="114300" simplePos="0" relativeHeight="251664384" behindDoc="0" locked="0" layoutInCell="1" allowOverlap="1" wp14:anchorId="1E158F54" wp14:editId="3C28411D">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E8CB1" w14:textId="3F88651A" w:rsidR="004F25AC" w:rsidRDefault="004F25AC"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58F54" id="_x0000_s1028" style="position:absolute;margin-left:421.75pt;margin-top:-52.45pt;width:130.3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3ABE8CB1" w14:textId="3F88651A" w:rsidR="004F25AC" w:rsidRDefault="004F25AC"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2336" behindDoc="1" locked="0" layoutInCell="1" allowOverlap="1" wp14:anchorId="6F56C6D4" wp14:editId="6F16B64A">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A8EB" id="Rectangle 1" o:spid="_x0000_s1026" style="position:absolute;margin-left:0;margin-top:0;width:595.3pt;height:13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80494E2" w14:textId="35DDF951" w:rsidR="004F25AC" w:rsidRDefault="004F25AC" w:rsidP="004F25AC">
      <w:pPr>
        <w:pStyle w:val="Title"/>
        <w:rPr>
          <w:noProof/>
        </w:rPr>
      </w:pPr>
      <w:r>
        <w:rPr>
          <w:noProof/>
        </w:rPr>
        <mc:AlternateContent>
          <mc:Choice Requires="wps">
            <w:drawing>
              <wp:anchor distT="0" distB="0" distL="114300" distR="114300" simplePos="0" relativeHeight="251663360" behindDoc="0" locked="0" layoutInCell="1" allowOverlap="1" wp14:anchorId="555C17B6" wp14:editId="4906916F">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D43487" w14:textId="0B5D9076" w:rsidR="004F25AC" w:rsidRPr="00202FB6" w:rsidRDefault="004F25AC"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17B6" id="_x0000_s1029"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12D43487" w14:textId="0B5D9076" w:rsidR="004F25AC" w:rsidRPr="00202FB6" w:rsidRDefault="004F25AC"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t xml:space="preserve">Task 2 </w:t>
      </w:r>
      <w:r>
        <w:rPr>
          <w:rFonts w:cstheme="majorHAnsi"/>
        </w:rPr>
        <w:t>•</w:t>
      </w:r>
      <w:r>
        <w:t xml:space="preserve"> Rolls and boxes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4F25AC" w14:paraId="230D1FC7"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2D07B0A" w14:textId="40957BA7" w:rsidR="004F25AC" w:rsidRDefault="004F25AC"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https://resolve.edu.au/teaching-sequences/year-2/place-value-lolly-shop/task-2-rolls-and-boxes</w:t>
              </w:r>
            </w:hyperlink>
          </w:p>
        </w:tc>
      </w:tr>
    </w:tbl>
    <w:p w14:paraId="4988D369" w14:textId="77777777" w:rsidR="004F25AC" w:rsidRDefault="004F25AC" w:rsidP="004F25AC"/>
    <w:p w14:paraId="21232CE0" w14:textId="77777777" w:rsidR="004F25AC" w:rsidRDefault="004F25AC" w:rsidP="004F25AC">
      <w:pPr>
        <w:pStyle w:val="Heading1"/>
      </w:pPr>
      <w:r>
        <w:t>Task overview</w:t>
      </w:r>
    </w:p>
    <w:p w14:paraId="57E468E3" w14:textId="50FA3BA7" w:rsidR="004F25AC" w:rsidRDefault="004F25AC" w:rsidP="004F25AC">
      <w:pPr>
        <w:rPr>
          <w:b/>
        </w:rPr>
      </w:pPr>
      <w:r w:rsidRPr="004F25AC">
        <w:t xml:space="preserve">Students learn to group ones to make tens and group tens to make </w:t>
      </w:r>
      <w:proofErr w:type="gramStart"/>
      <w:r w:rsidRPr="004F25AC">
        <w:t>hundreds, and</w:t>
      </w:r>
      <w:proofErr w:type="gramEnd"/>
      <w:r w:rsidRPr="004F25AC">
        <w:t xml:space="preserve"> develop the idea of “10 of these is equal to 1 of those”.</w:t>
      </w:r>
    </w:p>
    <w:p w14:paraId="2D668C3E" w14:textId="43270847" w:rsidR="004F25AC" w:rsidRDefault="004F25AC" w:rsidP="004F25AC">
      <w:pPr>
        <w:pStyle w:val="Heading2"/>
      </w:pPr>
      <w:r>
        <w:t>Learning Goals</w:t>
      </w:r>
    </w:p>
    <w:p w14:paraId="3A90F372" w14:textId="77777777" w:rsidR="004F25AC" w:rsidRPr="004F25AC" w:rsidRDefault="004F25AC" w:rsidP="004F25AC">
      <w:pPr>
        <w:rPr>
          <w:shd w:val="clear" w:color="auto" w:fill="FFFFFF"/>
        </w:rPr>
      </w:pPr>
      <w:r w:rsidRPr="004F25AC">
        <w:rPr>
          <w:shd w:val="clear" w:color="auto" w:fill="FFFFFF"/>
        </w:rPr>
        <w:t>10 of these is equal to one of those:</w:t>
      </w:r>
    </w:p>
    <w:p w14:paraId="2EF757B5" w14:textId="77777777" w:rsidR="004F25AC" w:rsidRPr="004F25AC" w:rsidRDefault="004F25AC" w:rsidP="004F25AC">
      <w:pPr>
        <w:pStyle w:val="ListBullet"/>
        <w:rPr>
          <w:shd w:val="clear" w:color="auto" w:fill="FFFFFF"/>
        </w:rPr>
      </w:pPr>
      <w:r w:rsidRPr="004F25AC">
        <w:rPr>
          <w:shd w:val="clear" w:color="auto" w:fill="FFFFFF"/>
        </w:rPr>
        <w:t>10 ones are equal to a unit of 1 ten</w:t>
      </w:r>
    </w:p>
    <w:p w14:paraId="69169D47" w14:textId="77777777" w:rsidR="004F25AC" w:rsidRDefault="004F25AC" w:rsidP="004F25AC">
      <w:pPr>
        <w:pStyle w:val="ListBullet"/>
        <w:rPr>
          <w:b/>
          <w:shd w:val="clear" w:color="auto" w:fill="FFFFFF"/>
        </w:rPr>
      </w:pPr>
      <w:r w:rsidRPr="004F25AC">
        <w:rPr>
          <w:shd w:val="clear" w:color="auto" w:fill="FFFFFF"/>
        </w:rPr>
        <w:t>10 tens are equal to a unit of 1 hundred</w:t>
      </w:r>
    </w:p>
    <w:p w14:paraId="080D9C1A" w14:textId="771B303D" w:rsidR="004F25AC" w:rsidRDefault="004F25AC" w:rsidP="004F25AC">
      <w:pPr>
        <w:pStyle w:val="Heading2"/>
      </w:pPr>
      <w:r>
        <w:t>Resources</w:t>
      </w:r>
    </w:p>
    <w:p w14:paraId="0D2A496C" w14:textId="77777777" w:rsidR="004F25AC" w:rsidRPr="003F58A5" w:rsidRDefault="004F25AC" w:rsidP="004F25AC">
      <w:pPr>
        <w:rPr>
          <w:b/>
          <w:bCs/>
        </w:rPr>
      </w:pPr>
      <w:r w:rsidRPr="003F58A5">
        <w:rPr>
          <w:b/>
          <w:bCs/>
        </w:rPr>
        <w:t>Whole class</w:t>
      </w:r>
      <w:r>
        <w:rPr>
          <w:b/>
          <w:bCs/>
        </w:rPr>
        <w:t>:</w:t>
      </w:r>
    </w:p>
    <w:p w14:paraId="2A4F5BA6" w14:textId="77777777" w:rsidR="004F25AC" w:rsidRDefault="004F25AC" w:rsidP="004F25AC">
      <w:pPr>
        <w:pStyle w:val="ListBullet"/>
      </w:pPr>
      <w:r>
        <w:t>Lolly Shop PowerPoint</w:t>
      </w:r>
    </w:p>
    <w:p w14:paraId="417BB79C" w14:textId="77777777" w:rsidR="004F25AC" w:rsidRPr="003F58A5" w:rsidRDefault="004F25AC" w:rsidP="004F25AC">
      <w:pPr>
        <w:rPr>
          <w:b/>
          <w:bCs/>
        </w:rPr>
      </w:pPr>
      <w:r w:rsidRPr="003F58A5">
        <w:rPr>
          <w:b/>
          <w:bCs/>
        </w:rPr>
        <w:t>Each group</w:t>
      </w:r>
      <w:r>
        <w:rPr>
          <w:b/>
          <w:bCs/>
        </w:rPr>
        <w:t>:</w:t>
      </w:r>
    </w:p>
    <w:p w14:paraId="423FC060" w14:textId="77777777" w:rsidR="004F25AC" w:rsidRDefault="004F25AC" w:rsidP="004F25AC">
      <w:pPr>
        <w:pStyle w:val="ListBullet"/>
      </w:pPr>
      <w:r w:rsidRPr="00B05F7E">
        <w:t xml:space="preserve">A large quantity of </w:t>
      </w:r>
      <w:proofErr w:type="spellStart"/>
      <w:r w:rsidRPr="00B05F7E">
        <w:t>Unifix</w:t>
      </w:r>
      <w:proofErr w:type="spellEnd"/>
      <w:r w:rsidRPr="00B05F7E">
        <w:t xml:space="preserve"> or interlocking cubes (ideally 2cm). Each group of 2-3 students needs at least 120 cubes.</w:t>
      </w:r>
    </w:p>
    <w:p w14:paraId="22C40183" w14:textId="77777777" w:rsidR="004F25AC" w:rsidRPr="003F58A5" w:rsidRDefault="004F25AC" w:rsidP="004F25AC">
      <w:pPr>
        <w:rPr>
          <w:b/>
          <w:bCs/>
        </w:rPr>
      </w:pPr>
      <w:r w:rsidRPr="003F58A5">
        <w:rPr>
          <w:b/>
          <w:bCs/>
        </w:rPr>
        <w:t>Each student</w:t>
      </w:r>
      <w:r>
        <w:rPr>
          <w:b/>
          <w:bCs/>
        </w:rPr>
        <w:t>:</w:t>
      </w:r>
    </w:p>
    <w:p w14:paraId="547AC1E0" w14:textId="1E571695" w:rsidR="004F25AC" w:rsidRDefault="004F25AC" w:rsidP="004F25AC">
      <w:pPr>
        <w:pStyle w:val="ListBullet"/>
      </w:pPr>
      <w:r>
        <w:t>Rolls and boxes Student sheet</w:t>
      </w:r>
    </w:p>
    <w:p w14:paraId="046C8C90" w14:textId="77777777" w:rsidR="004F25AC" w:rsidRDefault="004F25AC" w:rsidP="004F25AC">
      <w:pPr>
        <w:pStyle w:val="ListBullet"/>
        <w:numPr>
          <w:ilvl w:val="0"/>
          <w:numId w:val="0"/>
        </w:numPr>
        <w:ind w:left="284"/>
      </w:pPr>
    </w:p>
    <w:tbl>
      <w:tblPr>
        <w:tblStyle w:val="AASETable"/>
        <w:tblW w:w="9918" w:type="dxa"/>
        <w:tblLook w:val="04A0" w:firstRow="1" w:lastRow="0" w:firstColumn="1" w:lastColumn="0" w:noHBand="0" w:noVBand="1"/>
      </w:tblPr>
      <w:tblGrid>
        <w:gridCol w:w="3823"/>
        <w:gridCol w:w="3047"/>
        <w:gridCol w:w="3048"/>
      </w:tblGrid>
      <w:tr w:rsidR="004F25AC" w14:paraId="328E7001" w14:textId="77777777" w:rsidTr="00FF048F">
        <w:trPr>
          <w:cnfStyle w:val="100000000000" w:firstRow="1" w:lastRow="0" w:firstColumn="0" w:lastColumn="0" w:oddVBand="0" w:evenVBand="0" w:oddHBand="0" w:evenHBand="0" w:firstRowFirstColumn="0" w:firstRowLastColumn="0" w:lastRowFirstColumn="0" w:lastRowLastColumn="0"/>
        </w:trPr>
        <w:tc>
          <w:tcPr>
            <w:tcW w:w="3823" w:type="dxa"/>
          </w:tcPr>
          <w:p w14:paraId="53593027" w14:textId="77777777" w:rsidR="004F25AC" w:rsidRPr="006822F9" w:rsidRDefault="004F25AC" w:rsidP="007A70EC">
            <w:pPr>
              <w:pStyle w:val="TableHeading"/>
              <w:jc w:val="center"/>
            </w:pPr>
            <w:r w:rsidRPr="006822F9">
              <w:t>Task phase</w:t>
            </w:r>
          </w:p>
        </w:tc>
        <w:tc>
          <w:tcPr>
            <w:tcW w:w="3047" w:type="dxa"/>
          </w:tcPr>
          <w:p w14:paraId="1F9918B8" w14:textId="77777777" w:rsidR="004F25AC" w:rsidRPr="006822F9" w:rsidRDefault="004F25AC" w:rsidP="007A70EC">
            <w:pPr>
              <w:pStyle w:val="TableHeading"/>
              <w:jc w:val="center"/>
            </w:pPr>
            <w:r w:rsidRPr="006822F9">
              <w:t>Estimated time</w:t>
            </w:r>
          </w:p>
        </w:tc>
        <w:tc>
          <w:tcPr>
            <w:tcW w:w="3048" w:type="dxa"/>
          </w:tcPr>
          <w:p w14:paraId="4F56086F" w14:textId="77777777" w:rsidR="004F25AC" w:rsidRPr="006822F9" w:rsidRDefault="004F25AC" w:rsidP="007A70EC">
            <w:pPr>
              <w:pStyle w:val="TableHeading"/>
              <w:jc w:val="center"/>
            </w:pPr>
            <w:r w:rsidRPr="006822F9">
              <w:t>Task type</w:t>
            </w:r>
          </w:p>
        </w:tc>
      </w:tr>
      <w:tr w:rsidR="004F25AC" w14:paraId="5265E74A" w14:textId="77777777" w:rsidTr="00FF048F">
        <w:trPr>
          <w:cnfStyle w:val="000000100000" w:firstRow="0" w:lastRow="0" w:firstColumn="0" w:lastColumn="0" w:oddVBand="0" w:evenVBand="0" w:oddHBand="1" w:evenHBand="0" w:firstRowFirstColumn="0" w:firstRowLastColumn="0" w:lastRowFirstColumn="0" w:lastRowLastColumn="0"/>
        </w:trPr>
        <w:tc>
          <w:tcPr>
            <w:tcW w:w="3823" w:type="dxa"/>
          </w:tcPr>
          <w:p w14:paraId="1D6B9C80" w14:textId="6EF85B45" w:rsidR="004F25AC" w:rsidRDefault="004F25AC" w:rsidP="007A70EC">
            <w:pPr>
              <w:pStyle w:val="TableText"/>
            </w:pPr>
            <w:r w:rsidRPr="006822F9">
              <w:rPr>
                <w:b/>
                <w:bCs/>
              </w:rPr>
              <w:t>Launch</w:t>
            </w:r>
            <w:r w:rsidR="00541306">
              <w:rPr>
                <w:b/>
                <w:bCs/>
              </w:rPr>
              <w:t xml:space="preserve"> | Rolls and boxes</w:t>
            </w:r>
          </w:p>
        </w:tc>
        <w:tc>
          <w:tcPr>
            <w:tcW w:w="3047" w:type="dxa"/>
          </w:tcPr>
          <w:p w14:paraId="445F8E93" w14:textId="3F48A355" w:rsidR="004F25AC" w:rsidRDefault="00CE10D2" w:rsidP="007A70EC">
            <w:pPr>
              <w:pStyle w:val="TableText"/>
            </w:pPr>
            <w:r>
              <w:t>1</w:t>
            </w:r>
            <w:r w:rsidR="004F25AC">
              <w:t>5 minutes</w:t>
            </w:r>
          </w:p>
        </w:tc>
        <w:tc>
          <w:tcPr>
            <w:tcW w:w="3048" w:type="dxa"/>
          </w:tcPr>
          <w:p w14:paraId="20ED8076" w14:textId="77777777" w:rsidR="004F25AC" w:rsidRDefault="004F25AC" w:rsidP="007A70EC">
            <w:pPr>
              <w:pStyle w:val="TableText"/>
            </w:pPr>
            <w:r>
              <w:t>Whole class</w:t>
            </w:r>
          </w:p>
        </w:tc>
      </w:tr>
      <w:tr w:rsidR="004F25AC" w14:paraId="500B06E5" w14:textId="77777777" w:rsidTr="00FF048F">
        <w:trPr>
          <w:cnfStyle w:val="000000010000" w:firstRow="0" w:lastRow="0" w:firstColumn="0" w:lastColumn="0" w:oddVBand="0" w:evenVBand="0" w:oddHBand="0" w:evenHBand="1" w:firstRowFirstColumn="0" w:firstRowLastColumn="0" w:lastRowFirstColumn="0" w:lastRowLastColumn="0"/>
        </w:trPr>
        <w:tc>
          <w:tcPr>
            <w:tcW w:w="3823" w:type="dxa"/>
          </w:tcPr>
          <w:p w14:paraId="2A66D31B" w14:textId="4CD4B166" w:rsidR="004F25AC" w:rsidRDefault="004F25AC" w:rsidP="007A70EC">
            <w:pPr>
              <w:pStyle w:val="TableText"/>
            </w:pPr>
            <w:r w:rsidRPr="006822F9">
              <w:rPr>
                <w:b/>
                <w:bCs/>
              </w:rPr>
              <w:t>Explore</w:t>
            </w:r>
            <w:r w:rsidR="00541306">
              <w:rPr>
                <w:b/>
                <w:bCs/>
              </w:rPr>
              <w:t xml:space="preserve"> | Packing rolls and boxes</w:t>
            </w:r>
          </w:p>
        </w:tc>
        <w:tc>
          <w:tcPr>
            <w:tcW w:w="3047" w:type="dxa"/>
          </w:tcPr>
          <w:p w14:paraId="45BD88C0" w14:textId="22999434" w:rsidR="004F25AC" w:rsidRDefault="00747EED" w:rsidP="007A70EC">
            <w:pPr>
              <w:pStyle w:val="TableText"/>
            </w:pPr>
            <w:r>
              <w:t>35</w:t>
            </w:r>
            <w:r w:rsidR="004F25AC">
              <w:t xml:space="preserve"> minutes</w:t>
            </w:r>
          </w:p>
        </w:tc>
        <w:tc>
          <w:tcPr>
            <w:tcW w:w="3048" w:type="dxa"/>
          </w:tcPr>
          <w:p w14:paraId="133414B4" w14:textId="77777777" w:rsidR="004F25AC" w:rsidRDefault="004F25AC" w:rsidP="007A70EC">
            <w:pPr>
              <w:pStyle w:val="TableText"/>
            </w:pPr>
            <w:r>
              <w:t>Small group and individual</w:t>
            </w:r>
          </w:p>
        </w:tc>
      </w:tr>
      <w:tr w:rsidR="004F25AC" w14:paraId="27472758" w14:textId="77777777" w:rsidTr="00FF048F">
        <w:trPr>
          <w:cnfStyle w:val="000000100000" w:firstRow="0" w:lastRow="0" w:firstColumn="0" w:lastColumn="0" w:oddVBand="0" w:evenVBand="0" w:oddHBand="1" w:evenHBand="0" w:firstRowFirstColumn="0" w:firstRowLastColumn="0" w:lastRowFirstColumn="0" w:lastRowLastColumn="0"/>
        </w:trPr>
        <w:tc>
          <w:tcPr>
            <w:tcW w:w="3823" w:type="dxa"/>
          </w:tcPr>
          <w:p w14:paraId="3ABA90C3" w14:textId="616EC740" w:rsidR="004F25AC" w:rsidRPr="008675B0" w:rsidRDefault="004F25AC" w:rsidP="007A70EC">
            <w:pPr>
              <w:pStyle w:val="TableText"/>
            </w:pPr>
            <w:r w:rsidRPr="006822F9">
              <w:rPr>
                <w:b/>
                <w:bCs/>
              </w:rPr>
              <w:t>Connect</w:t>
            </w:r>
            <w:r w:rsidR="00541306">
              <w:rPr>
                <w:b/>
                <w:bCs/>
              </w:rPr>
              <w:t xml:space="preserve"> |</w:t>
            </w:r>
            <w:r w:rsidR="00FF048F">
              <w:rPr>
                <w:b/>
                <w:bCs/>
              </w:rPr>
              <w:t xml:space="preserve"> Class discussion</w:t>
            </w:r>
          </w:p>
        </w:tc>
        <w:tc>
          <w:tcPr>
            <w:tcW w:w="3047" w:type="dxa"/>
          </w:tcPr>
          <w:p w14:paraId="22506F1E" w14:textId="042F5C72" w:rsidR="004F25AC" w:rsidRPr="008675B0" w:rsidRDefault="00B64F21" w:rsidP="007A70EC">
            <w:pPr>
              <w:pStyle w:val="TableText"/>
            </w:pPr>
            <w:r>
              <w:t>40</w:t>
            </w:r>
            <w:r w:rsidR="004F25AC">
              <w:t xml:space="preserve"> minutes</w:t>
            </w:r>
          </w:p>
        </w:tc>
        <w:tc>
          <w:tcPr>
            <w:tcW w:w="3048" w:type="dxa"/>
          </w:tcPr>
          <w:p w14:paraId="02C3A96B" w14:textId="77777777" w:rsidR="004F25AC" w:rsidRPr="008675B0" w:rsidRDefault="004F25AC" w:rsidP="007A70EC">
            <w:pPr>
              <w:pStyle w:val="TableText"/>
            </w:pPr>
            <w:r>
              <w:t>Whole class</w:t>
            </w:r>
          </w:p>
        </w:tc>
      </w:tr>
      <w:tr w:rsidR="00374DF2" w14:paraId="32DB799C" w14:textId="77777777" w:rsidTr="00FF048F">
        <w:trPr>
          <w:cnfStyle w:val="000000010000" w:firstRow="0" w:lastRow="0" w:firstColumn="0" w:lastColumn="0" w:oddVBand="0" w:evenVBand="0" w:oddHBand="0" w:evenHBand="1" w:firstRowFirstColumn="0" w:firstRowLastColumn="0" w:lastRowFirstColumn="0" w:lastRowLastColumn="0"/>
        </w:trPr>
        <w:tc>
          <w:tcPr>
            <w:tcW w:w="3823" w:type="dxa"/>
          </w:tcPr>
          <w:p w14:paraId="6540119A" w14:textId="4B2E9818" w:rsidR="00374DF2" w:rsidRPr="006822F9" w:rsidRDefault="00374DF2" w:rsidP="007A70EC">
            <w:pPr>
              <w:pStyle w:val="TableText"/>
              <w:rPr>
                <w:b/>
                <w:bCs/>
              </w:rPr>
            </w:pPr>
            <w:r>
              <w:rPr>
                <w:b/>
                <w:bCs/>
              </w:rPr>
              <w:t xml:space="preserve">Summarise </w:t>
            </w:r>
            <w:r w:rsidR="00FF048F">
              <w:rPr>
                <w:b/>
                <w:bCs/>
              </w:rPr>
              <w:t>| Hundreds, tens and ones</w:t>
            </w:r>
          </w:p>
        </w:tc>
        <w:tc>
          <w:tcPr>
            <w:tcW w:w="3047" w:type="dxa"/>
          </w:tcPr>
          <w:p w14:paraId="65F03382" w14:textId="32D6C29F" w:rsidR="00374DF2" w:rsidRDefault="00B64F21" w:rsidP="007A70EC">
            <w:pPr>
              <w:pStyle w:val="TableText"/>
            </w:pPr>
            <w:r>
              <w:t>10</w:t>
            </w:r>
            <w:r w:rsidR="00534E4F">
              <w:t xml:space="preserve"> minutes</w:t>
            </w:r>
          </w:p>
        </w:tc>
        <w:tc>
          <w:tcPr>
            <w:tcW w:w="3048" w:type="dxa"/>
          </w:tcPr>
          <w:p w14:paraId="4AF4F803" w14:textId="34B93B2E" w:rsidR="00374DF2" w:rsidRDefault="00374DF2" w:rsidP="007A70EC">
            <w:pPr>
              <w:pStyle w:val="TableText"/>
            </w:pPr>
            <w:r>
              <w:t>Whole class</w:t>
            </w:r>
          </w:p>
        </w:tc>
      </w:tr>
    </w:tbl>
    <w:p w14:paraId="6FBD1AA8" w14:textId="77777777" w:rsidR="004F25AC" w:rsidRDefault="004F25AC" w:rsidP="004F25AC">
      <w:pPr>
        <w:pStyle w:val="ListBullet"/>
        <w:numPr>
          <w:ilvl w:val="0"/>
          <w:numId w:val="0"/>
        </w:numPr>
        <w:ind w:left="284" w:hanging="284"/>
      </w:pPr>
    </w:p>
    <w:p w14:paraId="44B49F02" w14:textId="77777777" w:rsidR="004F25AC" w:rsidRDefault="004F25AC" w:rsidP="004F25AC"/>
    <w:p w14:paraId="6044F2DB" w14:textId="77777777" w:rsidR="004F25AC" w:rsidRDefault="004F25AC" w:rsidP="004F25AC">
      <w:pPr>
        <w:widowControl/>
        <w:spacing w:after="0" w:line="240" w:lineRule="auto"/>
        <w:rPr>
          <w:rFonts w:asciiTheme="majorHAnsi" w:eastAsiaTheme="majorEastAsia" w:hAnsiTheme="majorHAnsi" w:cstheme="majorBidi"/>
          <w:b/>
          <w:color w:val="FC940B" w:themeColor="background2"/>
          <w:sz w:val="36"/>
          <w:szCs w:val="32"/>
        </w:rPr>
      </w:pPr>
      <w:r>
        <w:br w:type="page"/>
      </w:r>
    </w:p>
    <w:p w14:paraId="5025A150" w14:textId="77777777" w:rsidR="004F25AC" w:rsidRDefault="004F25AC" w:rsidP="004F25AC">
      <w:pPr>
        <w:pStyle w:val="Heading1"/>
      </w:pPr>
      <w:r>
        <w:t>Teach this task</w:t>
      </w:r>
    </w:p>
    <w:p w14:paraId="4EAA472A" w14:textId="50892BA5" w:rsidR="004F25AC" w:rsidRDefault="004F25AC" w:rsidP="004F25AC">
      <w:pPr>
        <w:pStyle w:val="Heading2"/>
      </w:pPr>
      <w:r>
        <w:t>Launch</w:t>
      </w:r>
      <w:r w:rsidR="00625274" w:rsidRPr="00625274">
        <w:t xml:space="preserve"> | Rolls and boxes</w:t>
      </w:r>
    </w:p>
    <w:p w14:paraId="62107AF6" w14:textId="0AEA7689" w:rsidR="002D3135" w:rsidRPr="002D3135" w:rsidRDefault="002D3135" w:rsidP="004F25AC">
      <w:pPr>
        <w:rPr>
          <w:i/>
          <w:iCs/>
        </w:rPr>
      </w:pPr>
      <w:r w:rsidRPr="002D3135">
        <w:rPr>
          <w:b/>
          <w:bCs/>
        </w:rPr>
        <w:t>Revise</w:t>
      </w:r>
      <w:r w:rsidRPr="002D3135">
        <w:t xml:space="preserve">: </w:t>
      </w:r>
      <w:r w:rsidRPr="002D3135">
        <w:rPr>
          <w:i/>
          <w:iCs/>
        </w:rPr>
        <w:t xml:space="preserve">In the last task we learnt that we </w:t>
      </w:r>
      <w:proofErr w:type="gramStart"/>
      <w:r w:rsidRPr="002D3135">
        <w:rPr>
          <w:i/>
          <w:iCs/>
        </w:rPr>
        <w:t>can</w:t>
      </w:r>
      <w:proofErr w:type="gramEnd"/>
      <w:r w:rsidRPr="002D3135">
        <w:rPr>
          <w:i/>
          <w:iCs/>
        </w:rPr>
        <w:t xml:space="preserve"> group a collection of ones together to create a new unit. This unit can then be used for counting. I wonder how Ms Fizz groups when she is counting?</w:t>
      </w:r>
    </w:p>
    <w:p w14:paraId="7578EC93" w14:textId="4B930415" w:rsidR="004F25AC" w:rsidRDefault="004F25AC" w:rsidP="004F25AC">
      <w:r>
        <w:t xml:space="preserve">Use </w:t>
      </w:r>
      <w:r w:rsidRPr="00B05F7E">
        <w:rPr>
          <w:b/>
          <w:bCs/>
        </w:rPr>
        <w:t>Lolly Shop PowerPoint</w:t>
      </w:r>
      <w:r>
        <w:t xml:space="preserve"> to </w:t>
      </w:r>
      <w:r w:rsidR="005B5D30">
        <w:t>continue the story</w:t>
      </w:r>
      <w:r>
        <w:t xml:space="preserve"> of Ms Fizz</w:t>
      </w:r>
      <w:r w:rsidR="005B5D30">
        <w:t>’s</w:t>
      </w:r>
      <w:r>
        <w:t xml:space="preserve"> Lolly Shop:</w:t>
      </w:r>
    </w:p>
    <w:p w14:paraId="7A893B91" w14:textId="77777777" w:rsidR="004F25AC" w:rsidRPr="005B5D30" w:rsidRDefault="004F25AC" w:rsidP="00C30FBA">
      <w:pPr>
        <w:ind w:left="720"/>
        <w:rPr>
          <w:i/>
          <w:iCs/>
        </w:rPr>
      </w:pPr>
      <w:r w:rsidRPr="005B5D30">
        <w:rPr>
          <w:i/>
          <w:iCs/>
        </w:rPr>
        <w:t>Ms Fizz decides to use units of 10 to organise the lollies in her shop. She creates rolls of 10 lollies. She then puts 10 rolls of 10 lollies into a box.</w:t>
      </w:r>
    </w:p>
    <w:p w14:paraId="287D1CA9" w14:textId="77777777" w:rsidR="004F25AC" w:rsidRPr="005B5D30" w:rsidRDefault="004F25AC" w:rsidP="00C30FBA">
      <w:pPr>
        <w:ind w:left="720"/>
        <w:rPr>
          <w:i/>
          <w:iCs/>
        </w:rPr>
      </w:pPr>
      <w:r w:rsidRPr="005B5D30">
        <w:rPr>
          <w:i/>
          <w:iCs/>
        </w:rPr>
        <w:t>Ms Fizz has a special record chart. When she has finished packing all the lollies, she records on her chart the number of full boxes, the number of extra rolls not in boxes, and then the number of loose lollies that are not in rolls. She then records the total number of lollies in her collection.</w:t>
      </w:r>
    </w:p>
    <w:p w14:paraId="5D8A2275" w14:textId="4056FF7C" w:rsidR="005B5D30" w:rsidRDefault="004F25AC" w:rsidP="004F25AC">
      <w:pPr>
        <w:rPr>
          <w:i/>
          <w:iCs/>
        </w:rPr>
      </w:pPr>
      <w:r w:rsidRPr="005B5D30">
        <w:rPr>
          <w:b/>
          <w:bCs/>
        </w:rPr>
        <w:t>Pose the task:</w:t>
      </w:r>
      <w:r>
        <w:t xml:space="preserve"> </w:t>
      </w:r>
      <w:r w:rsidRPr="005B5D30">
        <w:rPr>
          <w:i/>
          <w:iCs/>
        </w:rPr>
        <w:t>Pack your lollies into rolls and boxes to go into Ms Fizz’s Lolly Shop. When you finish packing your lollies, record the number of boxes, rolls, and loose lollies you have, and the total number of lollies.</w:t>
      </w:r>
    </w:p>
    <w:p w14:paraId="6255FD56" w14:textId="77777777" w:rsidR="005B5D30" w:rsidRDefault="005B5D30" w:rsidP="004F25AC"/>
    <w:p w14:paraId="1AA3AA98" w14:textId="1E8260D0" w:rsidR="005B5D30" w:rsidRDefault="005B5D30" w:rsidP="005B5D30">
      <w:pPr>
        <w:pStyle w:val="Heading2"/>
      </w:pPr>
      <w:r>
        <w:t>Explore</w:t>
      </w:r>
      <w:r w:rsidR="00FD2DBA" w:rsidRPr="00FD2DBA">
        <w:t xml:space="preserve"> | Packing rolls and boxes</w:t>
      </w:r>
    </w:p>
    <w:p w14:paraId="27E350A6" w14:textId="77777777" w:rsidR="005B5D30" w:rsidRDefault="005B5D30" w:rsidP="005B5D30">
      <w:r>
        <w:t xml:space="preserve">Provide groups of 2-3 students with a large quantity of </w:t>
      </w:r>
      <w:proofErr w:type="spellStart"/>
      <w:r>
        <w:t>Unifix</w:t>
      </w:r>
      <w:proofErr w:type="spellEnd"/>
      <w:r>
        <w:t xml:space="preserve"> or interlocking cubes (at least 120 cubes). Ask students to create rolls of 10 lollies by stacking 10 </w:t>
      </w:r>
      <w:proofErr w:type="spellStart"/>
      <w:r>
        <w:t>Unifix</w:t>
      </w:r>
      <w:proofErr w:type="spellEnd"/>
      <w:r>
        <w:t xml:space="preserve"> cubes and then create a box by grouping 10 stacks of cubes.</w:t>
      </w:r>
    </w:p>
    <w:p w14:paraId="11DDAC43" w14:textId="606EF2D8" w:rsidR="005B5D30" w:rsidRDefault="005B5D30" w:rsidP="005B5D30">
      <w:r>
        <w:t xml:space="preserve">Provide students with </w:t>
      </w:r>
      <w:r w:rsidRPr="005B5D30">
        <w:rPr>
          <w:b/>
          <w:bCs/>
        </w:rPr>
        <w:t>Rolls and boxes Student sheet</w:t>
      </w:r>
      <w:r>
        <w:t>, which shows Ms Fizz’s Record Chart. Ask students to create a diagram of their lollies in rolls and boxes and to record their results on their student sheet.</w:t>
      </w:r>
    </w:p>
    <w:p w14:paraId="69786363" w14:textId="2D9843C6" w:rsidR="005B5D30" w:rsidRDefault="005B5D30" w:rsidP="005B5D30">
      <w:pPr>
        <w:pStyle w:val="Heading3"/>
      </w:pPr>
      <w:r>
        <w:t>Questioning to prompt student thinking:</w:t>
      </w:r>
    </w:p>
    <w:p w14:paraId="4A89C1DA" w14:textId="77777777" w:rsidR="005B5D30" w:rsidRPr="005B5D30" w:rsidRDefault="005B5D30" w:rsidP="005B5D30">
      <w:pPr>
        <w:pStyle w:val="ListBullet"/>
        <w:rPr>
          <w:i/>
          <w:iCs/>
        </w:rPr>
      </w:pPr>
      <w:r w:rsidRPr="005B5D30">
        <w:rPr>
          <w:i/>
          <w:iCs/>
        </w:rPr>
        <w:t xml:space="preserve">How did you organise your count in the previous task (Task 1)? How was your previous strategy </w:t>
      </w:r>
      <w:proofErr w:type="gramStart"/>
      <w:r w:rsidRPr="005B5D30">
        <w:rPr>
          <w:i/>
          <w:iCs/>
        </w:rPr>
        <w:t>similar to</w:t>
      </w:r>
      <w:proofErr w:type="gramEnd"/>
      <w:r w:rsidRPr="005B5D30">
        <w:rPr>
          <w:i/>
          <w:iCs/>
        </w:rPr>
        <w:t xml:space="preserve"> organising the lollies like Ms Fizz? How was your previous strategy different? Which do you prefer and why?</w:t>
      </w:r>
    </w:p>
    <w:p w14:paraId="523F9DFC" w14:textId="21DEAFD3" w:rsidR="005B5D30" w:rsidRDefault="005B5D30" w:rsidP="005B5D30">
      <w:pPr>
        <w:pStyle w:val="ListBullet2"/>
      </w:pPr>
      <w:r>
        <w:t>It is likely that both strategies involved equal-sized groups. The size of the group may have differed.</w:t>
      </w:r>
    </w:p>
    <w:p w14:paraId="6AC702A0" w14:textId="5DEAC0BD" w:rsidR="005B5D30" w:rsidRDefault="005B5D30" w:rsidP="005B5D30">
      <w:pPr>
        <w:pStyle w:val="Heading3"/>
      </w:pPr>
      <w:r>
        <w:t>Noticing students’ thinking:</w:t>
      </w:r>
    </w:p>
    <w:p w14:paraId="6FBCA09E" w14:textId="77777777" w:rsidR="005B5D30" w:rsidRPr="005B5D30" w:rsidRDefault="005B5D30" w:rsidP="005B5D30">
      <w:pPr>
        <w:rPr>
          <w:i/>
          <w:iCs/>
        </w:rPr>
      </w:pPr>
      <w:r w:rsidRPr="005B5D30">
        <w:rPr>
          <w:b/>
          <w:bCs/>
        </w:rPr>
        <w:t>Ask students:</w:t>
      </w:r>
      <w:r>
        <w:t xml:space="preserve"> </w:t>
      </w:r>
      <w:r w:rsidRPr="005B5D30">
        <w:rPr>
          <w:i/>
          <w:iCs/>
        </w:rPr>
        <w:t>How many lollies do you have in your collection? How do you know?</w:t>
      </w:r>
    </w:p>
    <w:p w14:paraId="46755DA8" w14:textId="77777777" w:rsidR="005B5D30" w:rsidRDefault="005B5D30" w:rsidP="005B5D30">
      <w:r>
        <w:t>Take note of how the students determine the total in their collection. Do they:</w:t>
      </w:r>
    </w:p>
    <w:p w14:paraId="797A7B1E" w14:textId="0F8D5B00" w:rsidR="005B5D30" w:rsidRDefault="005B5D30" w:rsidP="005B5D30">
      <w:pPr>
        <w:pStyle w:val="ListBullet"/>
      </w:pPr>
      <w:r w:rsidRPr="005B5D30">
        <w:rPr>
          <w:b/>
          <w:bCs/>
        </w:rPr>
        <w:t>Make tens but count in ones</w:t>
      </w:r>
      <w:r>
        <w:rPr>
          <w:b/>
          <w:bCs/>
        </w:rPr>
        <w:t xml:space="preserve"> – </w:t>
      </w:r>
      <w:r>
        <w:t>If students count in ones, ask them to consider how the rolls and boxes might help them determine the total in the collection.</w:t>
      </w:r>
    </w:p>
    <w:p w14:paraId="6AD22A94" w14:textId="426C90AC" w:rsidR="005B5D30" w:rsidRDefault="005B5D30" w:rsidP="005B5D30">
      <w:pPr>
        <w:pStyle w:val="ListBullet"/>
      </w:pPr>
      <w:r w:rsidRPr="005B5D30">
        <w:rPr>
          <w:b/>
          <w:bCs/>
        </w:rPr>
        <w:t>Use the groups of tens and hundreds to count –</w:t>
      </w:r>
      <w:r>
        <w:rPr>
          <w:b/>
          <w:bCs/>
        </w:rPr>
        <w:t xml:space="preserve"> </w:t>
      </w:r>
      <w:r>
        <w:t>Students trust the group structure and use it to facilitate efficient counting. You might ask students how many lollies there would be if another 5 rolls were added to their collection.</w:t>
      </w:r>
    </w:p>
    <w:p w14:paraId="089387D3" w14:textId="0BBEB224" w:rsidR="005B5D30" w:rsidRDefault="005B5D30" w:rsidP="005B5D30">
      <w:pPr>
        <w:pStyle w:val="ListBullet"/>
      </w:pPr>
      <w:r w:rsidRPr="005B5D30">
        <w:rPr>
          <w:b/>
          <w:bCs/>
        </w:rPr>
        <w:t>Use the groups of tens and hundreds to name the number –</w:t>
      </w:r>
      <w:r>
        <w:rPr>
          <w:b/>
          <w:bCs/>
        </w:rPr>
        <w:t xml:space="preserve"> </w:t>
      </w:r>
      <w:r>
        <w:t>Students recognise the place value pattern that emerges when making tens and hundreds. This is investigated in the next phase of the task. Again, you might ask students how many lollies there would be if another 5 rolls were added to their collection.</w:t>
      </w:r>
    </w:p>
    <w:p w14:paraId="113FD956" w14:textId="77777777" w:rsidR="00B9317B" w:rsidRDefault="00B9317B" w:rsidP="00B9317B">
      <w:pPr>
        <w:pStyle w:val="ListBullet"/>
      </w:pPr>
      <w:r>
        <w:br w:type="page"/>
      </w:r>
    </w:p>
    <w:p w14:paraId="3980026E" w14:textId="77777777" w:rsidR="005B5D30" w:rsidRDefault="005B5D30" w:rsidP="005B5D30">
      <w:pPr>
        <w:pStyle w:val="ListBullet"/>
        <w:numPr>
          <w:ilvl w:val="0"/>
          <w:numId w:val="0"/>
        </w:numPr>
        <w:ind w:left="284" w:hanging="284"/>
      </w:pPr>
    </w:p>
    <w:p w14:paraId="5CD1BD24" w14:textId="5727664A" w:rsidR="005B5D30" w:rsidRDefault="005B5D30" w:rsidP="005B5D30">
      <w:pPr>
        <w:pStyle w:val="Heading2"/>
      </w:pPr>
      <w:r>
        <w:t>Connect</w:t>
      </w:r>
      <w:r w:rsidR="00FD2DBA" w:rsidRPr="00FD2DBA">
        <w:t xml:space="preserve"> | Class discussion</w:t>
      </w:r>
    </w:p>
    <w:p w14:paraId="01A666FA" w14:textId="77777777" w:rsidR="005B5D30" w:rsidRDefault="005B5D30" w:rsidP="005B5D30">
      <w:r>
        <w:t>Create a class version of Ms Fizz's Record Chart (you can use the slide provided in the Lolly Shop PowerPoint). Record data on how many boxes, rolls and loose lollies students had in their collection, and the total number of lollies in their collection. Don’t correct errors at this stage.</w:t>
      </w:r>
    </w:p>
    <w:p w14:paraId="67C94688" w14:textId="00AEE520" w:rsidR="005B5D30" w:rsidRDefault="005B5D30" w:rsidP="005B5D30">
      <w:pPr>
        <w:pStyle w:val="Heading3"/>
      </w:pPr>
      <w:r>
        <w:t>Ms Fizz’s Record Chart</w:t>
      </w:r>
    </w:p>
    <w:tbl>
      <w:tblPr>
        <w:tblStyle w:val="AASETable"/>
        <w:tblW w:w="9634" w:type="dxa"/>
        <w:tblLook w:val="04A0" w:firstRow="1" w:lastRow="0" w:firstColumn="1" w:lastColumn="0" w:noHBand="0" w:noVBand="1"/>
      </w:tblPr>
      <w:tblGrid>
        <w:gridCol w:w="2972"/>
        <w:gridCol w:w="2220"/>
        <w:gridCol w:w="2221"/>
        <w:gridCol w:w="2221"/>
      </w:tblGrid>
      <w:tr w:rsidR="005B5D30" w:rsidRPr="006822F9" w14:paraId="6A193CD3" w14:textId="77777777" w:rsidTr="005B5D30">
        <w:trPr>
          <w:cnfStyle w:val="100000000000" w:firstRow="1" w:lastRow="0" w:firstColumn="0" w:lastColumn="0" w:oddVBand="0" w:evenVBand="0" w:oddHBand="0" w:evenHBand="0" w:firstRowFirstColumn="0" w:firstRowLastColumn="0" w:lastRowFirstColumn="0" w:lastRowLastColumn="0"/>
        </w:trPr>
        <w:tc>
          <w:tcPr>
            <w:tcW w:w="2972" w:type="dxa"/>
          </w:tcPr>
          <w:p w14:paraId="1990ABE5" w14:textId="64CE3F1C" w:rsidR="005B5D30" w:rsidRPr="006822F9" w:rsidRDefault="005B5D30" w:rsidP="007A70EC">
            <w:pPr>
              <w:pStyle w:val="TableHeading"/>
              <w:jc w:val="center"/>
            </w:pPr>
            <w:r>
              <w:t>Total number of lollies</w:t>
            </w:r>
          </w:p>
        </w:tc>
        <w:tc>
          <w:tcPr>
            <w:tcW w:w="2220" w:type="dxa"/>
          </w:tcPr>
          <w:p w14:paraId="5E1F295C" w14:textId="3027376A" w:rsidR="005B5D30" w:rsidRPr="006822F9" w:rsidRDefault="005B5D30" w:rsidP="007A70EC">
            <w:pPr>
              <w:pStyle w:val="TableHeading"/>
              <w:jc w:val="center"/>
            </w:pPr>
            <w:r>
              <w:t>Boxes</w:t>
            </w:r>
          </w:p>
        </w:tc>
        <w:tc>
          <w:tcPr>
            <w:tcW w:w="2221" w:type="dxa"/>
          </w:tcPr>
          <w:p w14:paraId="2BFFA647" w14:textId="3B366994" w:rsidR="005B5D30" w:rsidRDefault="005B5D30" w:rsidP="007A70EC">
            <w:pPr>
              <w:pStyle w:val="TableHeading"/>
              <w:jc w:val="center"/>
            </w:pPr>
            <w:r>
              <w:t>Rolls</w:t>
            </w:r>
          </w:p>
        </w:tc>
        <w:tc>
          <w:tcPr>
            <w:tcW w:w="2221" w:type="dxa"/>
          </w:tcPr>
          <w:p w14:paraId="6C829EF6" w14:textId="3EED3DBD" w:rsidR="005B5D30" w:rsidRPr="006822F9" w:rsidRDefault="005B5D30" w:rsidP="007A70EC">
            <w:pPr>
              <w:pStyle w:val="TableHeading"/>
              <w:jc w:val="center"/>
            </w:pPr>
            <w:r>
              <w:t>Loose lollies</w:t>
            </w:r>
          </w:p>
        </w:tc>
      </w:tr>
      <w:tr w:rsidR="005B5D30" w14:paraId="0324CFE4" w14:textId="77777777" w:rsidTr="005B5D30">
        <w:trPr>
          <w:cnfStyle w:val="000000100000" w:firstRow="0" w:lastRow="0" w:firstColumn="0" w:lastColumn="0" w:oddVBand="0" w:evenVBand="0" w:oddHBand="1" w:evenHBand="0" w:firstRowFirstColumn="0" w:firstRowLastColumn="0" w:lastRowFirstColumn="0" w:lastRowLastColumn="0"/>
        </w:trPr>
        <w:tc>
          <w:tcPr>
            <w:tcW w:w="2972" w:type="dxa"/>
          </w:tcPr>
          <w:p w14:paraId="653F556C" w14:textId="4DA7343E" w:rsidR="005B5D30" w:rsidRPr="00D35B1B" w:rsidRDefault="005B5D30" w:rsidP="007A70EC">
            <w:pPr>
              <w:pStyle w:val="TableText"/>
              <w:jc w:val="center"/>
            </w:pPr>
            <w:r>
              <w:t>178</w:t>
            </w:r>
          </w:p>
        </w:tc>
        <w:tc>
          <w:tcPr>
            <w:tcW w:w="2220" w:type="dxa"/>
          </w:tcPr>
          <w:p w14:paraId="49BD0A38" w14:textId="46AD7EB0" w:rsidR="005B5D30" w:rsidRDefault="005B5D30" w:rsidP="007A70EC">
            <w:pPr>
              <w:pStyle w:val="TableText"/>
              <w:jc w:val="center"/>
            </w:pPr>
            <w:r>
              <w:t>1</w:t>
            </w:r>
          </w:p>
        </w:tc>
        <w:tc>
          <w:tcPr>
            <w:tcW w:w="2221" w:type="dxa"/>
          </w:tcPr>
          <w:p w14:paraId="0F77DA93" w14:textId="73B0FE92" w:rsidR="005B5D30" w:rsidRDefault="005B5D30" w:rsidP="007A70EC">
            <w:pPr>
              <w:pStyle w:val="TableText"/>
              <w:jc w:val="center"/>
            </w:pPr>
            <w:r>
              <w:t>7</w:t>
            </w:r>
          </w:p>
        </w:tc>
        <w:tc>
          <w:tcPr>
            <w:tcW w:w="2221" w:type="dxa"/>
          </w:tcPr>
          <w:p w14:paraId="743DD517" w14:textId="7E018788" w:rsidR="005B5D30" w:rsidRDefault="005B5D30" w:rsidP="007A70EC">
            <w:pPr>
              <w:pStyle w:val="TableText"/>
              <w:jc w:val="center"/>
            </w:pPr>
            <w:r>
              <w:t>8</w:t>
            </w:r>
          </w:p>
        </w:tc>
      </w:tr>
      <w:tr w:rsidR="005B5D30" w14:paraId="69256F10" w14:textId="77777777" w:rsidTr="005B5D30">
        <w:trPr>
          <w:cnfStyle w:val="000000010000" w:firstRow="0" w:lastRow="0" w:firstColumn="0" w:lastColumn="0" w:oddVBand="0" w:evenVBand="0" w:oddHBand="0" w:evenHBand="1" w:firstRowFirstColumn="0" w:firstRowLastColumn="0" w:lastRowFirstColumn="0" w:lastRowLastColumn="0"/>
        </w:trPr>
        <w:tc>
          <w:tcPr>
            <w:tcW w:w="2972" w:type="dxa"/>
          </w:tcPr>
          <w:p w14:paraId="36480D1C" w14:textId="1BBFB48E" w:rsidR="005B5D30" w:rsidRPr="00D35B1B" w:rsidRDefault="005B5D30" w:rsidP="007A70EC">
            <w:pPr>
              <w:pStyle w:val="TableText"/>
              <w:jc w:val="center"/>
            </w:pPr>
            <w:r>
              <w:t>235</w:t>
            </w:r>
          </w:p>
        </w:tc>
        <w:tc>
          <w:tcPr>
            <w:tcW w:w="2220" w:type="dxa"/>
          </w:tcPr>
          <w:p w14:paraId="052BB642" w14:textId="316677C3" w:rsidR="005B5D30" w:rsidRDefault="005B5D30" w:rsidP="007A70EC">
            <w:pPr>
              <w:pStyle w:val="TableText"/>
              <w:jc w:val="center"/>
            </w:pPr>
            <w:r>
              <w:t>2</w:t>
            </w:r>
          </w:p>
        </w:tc>
        <w:tc>
          <w:tcPr>
            <w:tcW w:w="2221" w:type="dxa"/>
          </w:tcPr>
          <w:p w14:paraId="6606DED0" w14:textId="4986D204" w:rsidR="005B5D30" w:rsidRDefault="005B5D30" w:rsidP="007A70EC">
            <w:pPr>
              <w:pStyle w:val="TableText"/>
              <w:jc w:val="center"/>
            </w:pPr>
            <w:r>
              <w:t>3</w:t>
            </w:r>
          </w:p>
        </w:tc>
        <w:tc>
          <w:tcPr>
            <w:tcW w:w="2221" w:type="dxa"/>
          </w:tcPr>
          <w:p w14:paraId="78FBA63D" w14:textId="038C508A" w:rsidR="005B5D30" w:rsidRDefault="005B5D30" w:rsidP="007A70EC">
            <w:pPr>
              <w:pStyle w:val="TableText"/>
              <w:jc w:val="center"/>
            </w:pPr>
            <w:r>
              <w:t>5</w:t>
            </w:r>
          </w:p>
        </w:tc>
      </w:tr>
      <w:tr w:rsidR="005B5D30" w14:paraId="1AB16398" w14:textId="77777777" w:rsidTr="005B5D30">
        <w:trPr>
          <w:cnfStyle w:val="000000100000" w:firstRow="0" w:lastRow="0" w:firstColumn="0" w:lastColumn="0" w:oddVBand="0" w:evenVBand="0" w:oddHBand="1" w:evenHBand="0" w:firstRowFirstColumn="0" w:firstRowLastColumn="0" w:lastRowFirstColumn="0" w:lastRowLastColumn="0"/>
        </w:trPr>
        <w:tc>
          <w:tcPr>
            <w:tcW w:w="2972" w:type="dxa"/>
          </w:tcPr>
          <w:p w14:paraId="5C22B139" w14:textId="2530C6C1" w:rsidR="005B5D30" w:rsidRPr="00D35B1B" w:rsidRDefault="005B5D30" w:rsidP="007A70EC">
            <w:pPr>
              <w:pStyle w:val="TableText"/>
              <w:jc w:val="center"/>
            </w:pPr>
            <w:r>
              <w:t>308</w:t>
            </w:r>
          </w:p>
        </w:tc>
        <w:tc>
          <w:tcPr>
            <w:tcW w:w="2220" w:type="dxa"/>
          </w:tcPr>
          <w:p w14:paraId="39F5AD93" w14:textId="3402534B" w:rsidR="005B5D30" w:rsidRDefault="005B5D30" w:rsidP="007A70EC">
            <w:pPr>
              <w:pStyle w:val="TableText"/>
              <w:jc w:val="center"/>
            </w:pPr>
            <w:r>
              <w:t>3</w:t>
            </w:r>
          </w:p>
        </w:tc>
        <w:tc>
          <w:tcPr>
            <w:tcW w:w="2221" w:type="dxa"/>
          </w:tcPr>
          <w:p w14:paraId="55109E56" w14:textId="3506D692" w:rsidR="005B5D30" w:rsidRDefault="005B5D30" w:rsidP="007A70EC">
            <w:pPr>
              <w:pStyle w:val="TableText"/>
              <w:jc w:val="center"/>
            </w:pPr>
            <w:r>
              <w:t>0</w:t>
            </w:r>
          </w:p>
        </w:tc>
        <w:tc>
          <w:tcPr>
            <w:tcW w:w="2221" w:type="dxa"/>
          </w:tcPr>
          <w:p w14:paraId="2110C063" w14:textId="78C50129" w:rsidR="005B5D30" w:rsidRDefault="005B5D30" w:rsidP="007A70EC">
            <w:pPr>
              <w:pStyle w:val="TableText"/>
              <w:jc w:val="center"/>
            </w:pPr>
            <w:r>
              <w:t>8</w:t>
            </w:r>
          </w:p>
        </w:tc>
      </w:tr>
      <w:tr w:rsidR="005B5D30" w14:paraId="478356BB" w14:textId="77777777" w:rsidTr="005B5D30">
        <w:trPr>
          <w:cnfStyle w:val="000000010000" w:firstRow="0" w:lastRow="0" w:firstColumn="0" w:lastColumn="0" w:oddVBand="0" w:evenVBand="0" w:oddHBand="0" w:evenHBand="1" w:firstRowFirstColumn="0" w:firstRowLastColumn="0" w:lastRowFirstColumn="0" w:lastRowLastColumn="0"/>
        </w:trPr>
        <w:tc>
          <w:tcPr>
            <w:tcW w:w="2972" w:type="dxa"/>
          </w:tcPr>
          <w:p w14:paraId="22467897" w14:textId="53C09D54" w:rsidR="005B5D30" w:rsidRPr="00D35B1B" w:rsidRDefault="005B5D30" w:rsidP="007A70EC">
            <w:pPr>
              <w:pStyle w:val="TableText"/>
              <w:jc w:val="center"/>
            </w:pPr>
            <w:r>
              <w:t>146</w:t>
            </w:r>
          </w:p>
        </w:tc>
        <w:tc>
          <w:tcPr>
            <w:tcW w:w="2220" w:type="dxa"/>
          </w:tcPr>
          <w:p w14:paraId="048CFF71" w14:textId="78E5C6D2" w:rsidR="005B5D30" w:rsidRDefault="005B5D30" w:rsidP="007A70EC">
            <w:pPr>
              <w:pStyle w:val="TableText"/>
              <w:jc w:val="center"/>
            </w:pPr>
            <w:r>
              <w:t>1</w:t>
            </w:r>
          </w:p>
        </w:tc>
        <w:tc>
          <w:tcPr>
            <w:tcW w:w="2221" w:type="dxa"/>
          </w:tcPr>
          <w:p w14:paraId="35E1D189" w14:textId="4020B529" w:rsidR="005B5D30" w:rsidRDefault="005B5D30" w:rsidP="007A70EC">
            <w:pPr>
              <w:pStyle w:val="TableText"/>
              <w:jc w:val="center"/>
            </w:pPr>
            <w:r>
              <w:t>4</w:t>
            </w:r>
          </w:p>
        </w:tc>
        <w:tc>
          <w:tcPr>
            <w:tcW w:w="2221" w:type="dxa"/>
          </w:tcPr>
          <w:p w14:paraId="30304993" w14:textId="398ADFF0" w:rsidR="005B5D30" w:rsidRDefault="005B5D30" w:rsidP="007A70EC">
            <w:pPr>
              <w:pStyle w:val="TableText"/>
              <w:jc w:val="center"/>
            </w:pPr>
            <w:r>
              <w:t>6</w:t>
            </w:r>
          </w:p>
        </w:tc>
      </w:tr>
    </w:tbl>
    <w:p w14:paraId="1F214772" w14:textId="77777777" w:rsidR="005B5D30" w:rsidRDefault="005B5D30" w:rsidP="005B5D30"/>
    <w:p w14:paraId="5ABE9BAE" w14:textId="77777777" w:rsidR="005B5D30" w:rsidRDefault="005B5D30" w:rsidP="005B5D30">
      <w:r w:rsidRPr="005B5D30">
        <w:rPr>
          <w:b/>
          <w:bCs/>
        </w:rPr>
        <w:t>Discuss:</w:t>
      </w:r>
      <w:r>
        <w:t xml:space="preserve"> </w:t>
      </w:r>
      <w:r w:rsidRPr="005B5D30">
        <w:rPr>
          <w:i/>
          <w:iCs/>
        </w:rPr>
        <w:t>What do you notice about the data that we have collected for Ms Fizz?</w:t>
      </w:r>
      <w:r>
        <w:t xml:space="preserve"> Students may notice that the number of boxes, rolls and loose lollies are represented by each digit in the total number of lollies.</w:t>
      </w:r>
    </w:p>
    <w:p w14:paraId="605D0384" w14:textId="77777777" w:rsidR="005B5D30" w:rsidRPr="005B5D30" w:rsidRDefault="005B5D30" w:rsidP="005B5D30">
      <w:pPr>
        <w:rPr>
          <w:i/>
          <w:iCs/>
        </w:rPr>
      </w:pPr>
      <w:r w:rsidRPr="005B5D30">
        <w:rPr>
          <w:b/>
          <w:bCs/>
        </w:rPr>
        <w:t xml:space="preserve">Pose the question: </w:t>
      </w:r>
      <w:r w:rsidRPr="005B5D30">
        <w:rPr>
          <w:i/>
          <w:iCs/>
        </w:rPr>
        <w:t>Will this pattern always occur?</w:t>
      </w:r>
    </w:p>
    <w:p w14:paraId="63434636" w14:textId="386D3E86" w:rsidR="005B5D30" w:rsidRDefault="005B5D30" w:rsidP="005B5D30">
      <w:r>
        <w:t>Invite students to explore these patterns using different collections of cubes. This further exploration time is also a chance to revisit any incorrect counts. Students should continue to record their results on their student sheet.</w:t>
      </w:r>
    </w:p>
    <w:p w14:paraId="7CB3F801" w14:textId="77777777" w:rsidR="005B5D30" w:rsidRDefault="005B5D30" w:rsidP="005B5D30"/>
    <w:p w14:paraId="6D647941" w14:textId="3D61FB68" w:rsidR="00484CD2" w:rsidRDefault="00484CD2" w:rsidP="00484CD2">
      <w:pPr>
        <w:pStyle w:val="Heading2"/>
      </w:pPr>
      <w:r w:rsidRPr="00484CD2">
        <w:t>Summarise | Hundreds, tens and, ones</w:t>
      </w:r>
    </w:p>
    <w:p w14:paraId="7987C96C" w14:textId="77777777" w:rsidR="00484CD2" w:rsidRDefault="00484CD2" w:rsidP="00484CD2">
      <w:r>
        <w:t>Gather students together again and add the new data to the class chart. Look at how the pattern continues, regardless of the numbers that are used.</w:t>
      </w:r>
    </w:p>
    <w:p w14:paraId="4AA70FBF" w14:textId="43C1818A" w:rsidR="00484CD2" w:rsidRDefault="00484CD2" w:rsidP="00484CD2">
      <w:pPr>
        <w:rPr>
          <w:i/>
          <w:iCs/>
        </w:rPr>
      </w:pPr>
      <w:r w:rsidRPr="00484CD2">
        <w:rPr>
          <w:b/>
          <w:bCs/>
        </w:rPr>
        <w:t>Explain</w:t>
      </w:r>
      <w:r>
        <w:t xml:space="preserve">: </w:t>
      </w:r>
      <w:r w:rsidRPr="00484CD2">
        <w:rPr>
          <w:i/>
          <w:iCs/>
        </w:rPr>
        <w:t>Three-digit numbers are made up of hundreds, tens, and ones. We group 10 ones together to make 1 ten, and 10 tens together to make 1 hundred.</w:t>
      </w:r>
    </w:p>
    <w:p w14:paraId="28A9261B" w14:textId="77777777" w:rsidR="00484CD2" w:rsidRPr="00484CD2" w:rsidRDefault="00484CD2" w:rsidP="00484CD2"/>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5B5D30" w14:paraId="069956D1"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A2ACA21" w14:textId="77777777" w:rsidR="005B5D30" w:rsidRDefault="005B5D30"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3" w:history="1">
              <w:r>
                <w:rPr>
                  <w:rStyle w:val="Hyperlink"/>
                  <w:u w:val="single"/>
                </w:rPr>
                <w:t>https://resolve.edu.au/teaching-sequences/year-2/place-value-lolly-shop/task-2-rolls-and-boxes</w:t>
              </w:r>
            </w:hyperlink>
          </w:p>
        </w:tc>
      </w:tr>
    </w:tbl>
    <w:p w14:paraId="532CEE72" w14:textId="77777777" w:rsidR="005B5D30" w:rsidRDefault="005B5D30" w:rsidP="005B5D30"/>
    <w:p w14:paraId="522D6A0D" w14:textId="77777777" w:rsidR="005B5D30" w:rsidRDefault="005B5D30" w:rsidP="005B5D30"/>
    <w:p w14:paraId="127F1270" w14:textId="77777777" w:rsidR="005B5D30" w:rsidRDefault="005B5D30"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5B5D30" w14:paraId="18EFCE8E" w14:textId="77777777" w:rsidTr="003E706F">
        <w:trPr>
          <w:trHeight w:val="1230"/>
        </w:trPr>
        <w:tc>
          <w:tcPr>
            <w:tcW w:w="9855" w:type="dxa"/>
          </w:tcPr>
          <w:p w14:paraId="2FF30411" w14:textId="77777777" w:rsidR="005B5D30" w:rsidRPr="00541954" w:rsidRDefault="005B5D30" w:rsidP="004C1374">
            <w:pPr>
              <w:pStyle w:val="Header"/>
              <w:jc w:val="left"/>
            </w:pPr>
            <w:r>
              <w:rPr>
                <w:noProof/>
              </w:rPr>
              <w:drawing>
                <wp:inline distT="0" distB="0" distL="0" distR="0" wp14:anchorId="1DDFAEA8" wp14:editId="309A0C9A">
                  <wp:extent cx="2346960" cy="510355"/>
                  <wp:effectExtent l="0" t="0" r="635" b="0"/>
                  <wp:docPr id="29189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3D0E9" w14:textId="77777777" w:rsidR="005B5D30" w:rsidRDefault="005B5D30" w:rsidP="003E706F">
      <w:pPr>
        <w:rPr>
          <w:noProof/>
        </w:rPr>
      </w:pPr>
      <w:r>
        <w:rPr>
          <w:noProof/>
        </w:rPr>
        <mc:AlternateContent>
          <mc:Choice Requires="wps">
            <w:drawing>
              <wp:anchor distT="0" distB="0" distL="114300" distR="114300" simplePos="0" relativeHeight="251668480" behindDoc="0" locked="0" layoutInCell="1" allowOverlap="1" wp14:anchorId="051DBE07" wp14:editId="610FBB01">
                <wp:simplePos x="0" y="0"/>
                <wp:positionH relativeFrom="column">
                  <wp:posOffset>5356225</wp:posOffset>
                </wp:positionH>
                <wp:positionV relativeFrom="paragraph">
                  <wp:posOffset>-666115</wp:posOffset>
                </wp:positionV>
                <wp:extent cx="1655445" cy="737870"/>
                <wp:effectExtent l="0" t="0" r="1905" b="5080"/>
                <wp:wrapNone/>
                <wp:docPr id="63657900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B2D4D7" w14:textId="132A98C6" w:rsidR="005B5D30" w:rsidRDefault="005B5D30"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BE07" id="_x0000_s1030" style="position:absolute;margin-left:421.75pt;margin-top:-52.45pt;width:130.3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09B2D4D7" w14:textId="132A98C6" w:rsidR="005B5D30" w:rsidRDefault="005B5D30"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66432" behindDoc="1" locked="0" layoutInCell="1" allowOverlap="1" wp14:anchorId="3385F280" wp14:editId="34B4E9E0">
                <wp:simplePos x="0" y="0"/>
                <wp:positionH relativeFrom="page">
                  <wp:posOffset>0</wp:posOffset>
                </wp:positionH>
                <wp:positionV relativeFrom="page">
                  <wp:posOffset>0</wp:posOffset>
                </wp:positionV>
                <wp:extent cx="7560000" cy="1728000"/>
                <wp:effectExtent l="0" t="0" r="3175" b="5715"/>
                <wp:wrapNone/>
                <wp:docPr id="197372513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2074D" id="Rectangle 1" o:spid="_x0000_s1026" style="position:absolute;margin-left:0;margin-top:0;width:595.3pt;height:1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4DA704E" w14:textId="2EA15805" w:rsidR="005B5D30" w:rsidRDefault="005B5D30" w:rsidP="005B5D30">
      <w:pPr>
        <w:pStyle w:val="Title"/>
        <w:rPr>
          <w:noProof/>
        </w:rPr>
      </w:pPr>
      <w:r>
        <w:rPr>
          <w:noProof/>
        </w:rPr>
        <mc:AlternateContent>
          <mc:Choice Requires="wps">
            <w:drawing>
              <wp:anchor distT="0" distB="0" distL="114300" distR="114300" simplePos="0" relativeHeight="251667456" behindDoc="0" locked="0" layoutInCell="1" allowOverlap="1" wp14:anchorId="1B7CF3E5" wp14:editId="23A5508A">
                <wp:simplePos x="0" y="0"/>
                <wp:positionH relativeFrom="page">
                  <wp:posOffset>0</wp:posOffset>
                </wp:positionH>
                <wp:positionV relativeFrom="page">
                  <wp:posOffset>0</wp:posOffset>
                </wp:positionV>
                <wp:extent cx="540000" cy="1688400"/>
                <wp:effectExtent l="0" t="0" r="0" b="7620"/>
                <wp:wrapNone/>
                <wp:docPr id="174657699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4A3D9" w14:textId="516F5934" w:rsidR="005B5D30" w:rsidRPr="00202FB6" w:rsidRDefault="005B5D30"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CF3E5" id="_x0000_s1031" style="position:absolute;margin-left:0;margin-top:0;width:42.5pt;height:13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714A3D9" w14:textId="516F5934" w:rsidR="005B5D30" w:rsidRPr="00202FB6" w:rsidRDefault="005B5D30"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r>
        <w:t xml:space="preserve">Task 3 </w:t>
      </w:r>
      <w:r>
        <w:rPr>
          <w:rFonts w:cstheme="majorHAnsi"/>
        </w:rPr>
        <w:t>•</w:t>
      </w:r>
      <w:r>
        <w:t xml:space="preserve"> Filling boxes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5B5D30" w14:paraId="56FA1814"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B131ADA" w14:textId="16A7E5C5" w:rsidR="005B5D30" w:rsidRDefault="005B5D30"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4" w:history="1">
              <w:r>
                <w:rPr>
                  <w:rStyle w:val="Hyperlink"/>
                  <w:u w:val="single"/>
                </w:rPr>
                <w:t>https://resolve.edu.au/teaching-sequences/year-2/place-value-lolly-shop/task-3-filling-boxes</w:t>
              </w:r>
            </w:hyperlink>
          </w:p>
        </w:tc>
      </w:tr>
    </w:tbl>
    <w:p w14:paraId="537A8CE8" w14:textId="77777777" w:rsidR="005B5D30" w:rsidRDefault="005B5D30" w:rsidP="005B5D30"/>
    <w:p w14:paraId="1F7C91BA" w14:textId="77777777" w:rsidR="005B5D30" w:rsidRDefault="005B5D30" w:rsidP="005B5D30">
      <w:pPr>
        <w:pStyle w:val="Heading1"/>
      </w:pPr>
      <w:r>
        <w:t>Task overview</w:t>
      </w:r>
    </w:p>
    <w:p w14:paraId="08EF4033" w14:textId="7735083D" w:rsidR="005B5D30" w:rsidRDefault="005B5D30" w:rsidP="005B5D30">
      <w:pPr>
        <w:rPr>
          <w:b/>
        </w:rPr>
      </w:pPr>
      <w:r w:rsidRPr="005B5D30">
        <w:t>Students play a simple game to build their understanding of “10 of these is equal to 1 of those”.</w:t>
      </w:r>
    </w:p>
    <w:p w14:paraId="5D7E9DC5" w14:textId="77777777" w:rsidR="005B5D30" w:rsidRDefault="005B5D30" w:rsidP="005B5D30">
      <w:pPr>
        <w:pStyle w:val="Heading2"/>
      </w:pPr>
      <w:r>
        <w:t>Learning Goals</w:t>
      </w:r>
    </w:p>
    <w:p w14:paraId="5D778613" w14:textId="77777777" w:rsidR="005B5D30" w:rsidRPr="004F25AC" w:rsidRDefault="005B5D30" w:rsidP="005B5D30">
      <w:pPr>
        <w:rPr>
          <w:shd w:val="clear" w:color="auto" w:fill="FFFFFF"/>
        </w:rPr>
      </w:pPr>
      <w:r w:rsidRPr="004F25AC">
        <w:rPr>
          <w:shd w:val="clear" w:color="auto" w:fill="FFFFFF"/>
        </w:rPr>
        <w:t>10 of these is equal to one of those:</w:t>
      </w:r>
    </w:p>
    <w:p w14:paraId="4D5F7C3D" w14:textId="77777777" w:rsidR="005B5D30" w:rsidRPr="004F25AC" w:rsidRDefault="005B5D30" w:rsidP="005B5D30">
      <w:pPr>
        <w:pStyle w:val="ListBullet"/>
        <w:rPr>
          <w:shd w:val="clear" w:color="auto" w:fill="FFFFFF"/>
        </w:rPr>
      </w:pPr>
      <w:r w:rsidRPr="004F25AC">
        <w:rPr>
          <w:shd w:val="clear" w:color="auto" w:fill="FFFFFF"/>
        </w:rPr>
        <w:t>10 ones are equal to a unit of 1 ten</w:t>
      </w:r>
    </w:p>
    <w:p w14:paraId="632E1B3B" w14:textId="77777777" w:rsidR="005B5D30" w:rsidRDefault="005B5D30" w:rsidP="005B5D30">
      <w:pPr>
        <w:pStyle w:val="ListBullet"/>
        <w:rPr>
          <w:b/>
          <w:shd w:val="clear" w:color="auto" w:fill="FFFFFF"/>
        </w:rPr>
      </w:pPr>
      <w:r w:rsidRPr="004F25AC">
        <w:rPr>
          <w:shd w:val="clear" w:color="auto" w:fill="FFFFFF"/>
        </w:rPr>
        <w:t>10 tens are equal to a unit of 1 hundred</w:t>
      </w:r>
    </w:p>
    <w:p w14:paraId="7AD795EC" w14:textId="77777777" w:rsidR="005B5D30" w:rsidRDefault="005B5D30" w:rsidP="005B5D30">
      <w:pPr>
        <w:pStyle w:val="Heading2"/>
      </w:pPr>
      <w:r>
        <w:t>Resources</w:t>
      </w:r>
    </w:p>
    <w:p w14:paraId="66448658" w14:textId="77777777" w:rsidR="00BE2F9D" w:rsidRDefault="00BE2F9D" w:rsidP="005B5D30">
      <w:pPr>
        <w:rPr>
          <w:b/>
          <w:bCs/>
        </w:rPr>
      </w:pPr>
      <w:r>
        <w:rPr>
          <w:b/>
          <w:bCs/>
        </w:rPr>
        <w:t>Whole class:</w:t>
      </w:r>
    </w:p>
    <w:p w14:paraId="7D43BD01" w14:textId="41404931" w:rsidR="00AE199A" w:rsidRPr="00AE199A" w:rsidRDefault="0006686F" w:rsidP="00AE199A">
      <w:pPr>
        <w:pStyle w:val="ListParagraph"/>
        <w:numPr>
          <w:ilvl w:val="0"/>
          <w:numId w:val="37"/>
        </w:numPr>
      </w:pPr>
      <w:r>
        <w:t>Lolly Shop PowerPoint</w:t>
      </w:r>
    </w:p>
    <w:p w14:paraId="5374D770" w14:textId="7826096D" w:rsidR="005B5D30" w:rsidRPr="003F58A5" w:rsidRDefault="005B5D30" w:rsidP="005B5D30">
      <w:pPr>
        <w:rPr>
          <w:b/>
          <w:bCs/>
        </w:rPr>
      </w:pPr>
      <w:r w:rsidRPr="003F58A5">
        <w:rPr>
          <w:b/>
          <w:bCs/>
        </w:rPr>
        <w:t>Each group</w:t>
      </w:r>
      <w:r>
        <w:rPr>
          <w:b/>
          <w:bCs/>
        </w:rPr>
        <w:t>:</w:t>
      </w:r>
    </w:p>
    <w:p w14:paraId="4DEB80BB" w14:textId="77777777" w:rsidR="005B5D30" w:rsidRPr="005B5D30" w:rsidRDefault="005B5D30" w:rsidP="005B5D30">
      <w:pPr>
        <w:pStyle w:val="ListBullet"/>
      </w:pPr>
      <w:r w:rsidRPr="005B5D30">
        <w:t xml:space="preserve">2 dice </w:t>
      </w:r>
    </w:p>
    <w:p w14:paraId="60B472EC" w14:textId="77777777" w:rsidR="005B5D30" w:rsidRDefault="005B5D30" w:rsidP="005B5D30">
      <w:pPr>
        <w:pStyle w:val="ListBullet"/>
      </w:pPr>
      <w:r w:rsidRPr="005B5D30">
        <w:t>A large quantity of cubes</w:t>
      </w:r>
    </w:p>
    <w:p w14:paraId="0D68B5B8" w14:textId="2E7BDC05" w:rsidR="005B5D30" w:rsidRPr="003F58A5" w:rsidRDefault="005B5D30" w:rsidP="005B5D30">
      <w:pPr>
        <w:rPr>
          <w:b/>
          <w:bCs/>
        </w:rPr>
      </w:pPr>
      <w:r w:rsidRPr="003F58A5">
        <w:rPr>
          <w:b/>
          <w:bCs/>
        </w:rPr>
        <w:t>Each student</w:t>
      </w:r>
      <w:r>
        <w:rPr>
          <w:b/>
          <w:bCs/>
        </w:rPr>
        <w:t>:</w:t>
      </w:r>
    </w:p>
    <w:p w14:paraId="051006E0" w14:textId="476498E2" w:rsidR="005B5D30" w:rsidRDefault="005B5D30" w:rsidP="005B5D30">
      <w:pPr>
        <w:pStyle w:val="ListBullet"/>
      </w:pPr>
      <w:r w:rsidRPr="005B5D30">
        <w:t>Filling Boxes gameboard printed onto A3 paper or card</w:t>
      </w:r>
    </w:p>
    <w:p w14:paraId="52E4673C" w14:textId="77777777" w:rsidR="005B5D30" w:rsidRDefault="005B5D30" w:rsidP="005B5D30">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5B5D30" w14:paraId="6BE9627A"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1F595AEA" w14:textId="77777777" w:rsidR="005B5D30" w:rsidRPr="006822F9" w:rsidRDefault="005B5D30" w:rsidP="007A70EC">
            <w:pPr>
              <w:pStyle w:val="TableHeading"/>
              <w:jc w:val="center"/>
            </w:pPr>
            <w:r w:rsidRPr="006822F9">
              <w:t>Task phase</w:t>
            </w:r>
          </w:p>
        </w:tc>
        <w:tc>
          <w:tcPr>
            <w:tcW w:w="3306" w:type="dxa"/>
          </w:tcPr>
          <w:p w14:paraId="42018EFC" w14:textId="77777777" w:rsidR="005B5D30" w:rsidRPr="006822F9" w:rsidRDefault="005B5D30" w:rsidP="007A70EC">
            <w:pPr>
              <w:pStyle w:val="TableHeading"/>
              <w:jc w:val="center"/>
            </w:pPr>
            <w:r w:rsidRPr="006822F9">
              <w:t>Estimated time</w:t>
            </w:r>
          </w:p>
        </w:tc>
        <w:tc>
          <w:tcPr>
            <w:tcW w:w="3306" w:type="dxa"/>
          </w:tcPr>
          <w:p w14:paraId="50D73A6E" w14:textId="77777777" w:rsidR="005B5D30" w:rsidRPr="006822F9" w:rsidRDefault="005B5D30" w:rsidP="007A70EC">
            <w:pPr>
              <w:pStyle w:val="TableHeading"/>
              <w:jc w:val="center"/>
            </w:pPr>
            <w:r w:rsidRPr="006822F9">
              <w:t>Task type</w:t>
            </w:r>
          </w:p>
        </w:tc>
      </w:tr>
      <w:tr w:rsidR="005B5D30" w14:paraId="5273169F"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7373DE53" w14:textId="73AA0DD6" w:rsidR="005B5D30" w:rsidRDefault="005B5D30" w:rsidP="007A70EC">
            <w:pPr>
              <w:pStyle w:val="TableText"/>
            </w:pPr>
            <w:r>
              <w:rPr>
                <w:b/>
                <w:bCs/>
              </w:rPr>
              <w:t>Build</w:t>
            </w:r>
            <w:r w:rsidR="00FF048F">
              <w:rPr>
                <w:b/>
                <w:bCs/>
              </w:rPr>
              <w:t xml:space="preserve"> | Filling boxes</w:t>
            </w:r>
          </w:p>
        </w:tc>
        <w:tc>
          <w:tcPr>
            <w:tcW w:w="3306" w:type="dxa"/>
          </w:tcPr>
          <w:p w14:paraId="3F2507AB" w14:textId="7DAE41D3" w:rsidR="005B5D30" w:rsidRDefault="00C04977" w:rsidP="007A70EC">
            <w:pPr>
              <w:pStyle w:val="TableText"/>
            </w:pPr>
            <w:r>
              <w:t>5</w:t>
            </w:r>
            <w:r w:rsidR="005B5D30">
              <w:t>0 minutes</w:t>
            </w:r>
          </w:p>
        </w:tc>
        <w:tc>
          <w:tcPr>
            <w:tcW w:w="3306" w:type="dxa"/>
          </w:tcPr>
          <w:p w14:paraId="0AA40C28" w14:textId="6F28EE42" w:rsidR="005B5D30" w:rsidRDefault="005B5D30" w:rsidP="007A70EC">
            <w:pPr>
              <w:pStyle w:val="TableText"/>
            </w:pPr>
            <w:r>
              <w:t xml:space="preserve">Pairs and small groups </w:t>
            </w:r>
          </w:p>
        </w:tc>
      </w:tr>
    </w:tbl>
    <w:p w14:paraId="7731E50F" w14:textId="77777777" w:rsidR="005B5D30" w:rsidRDefault="005B5D30" w:rsidP="005B5D30">
      <w:pPr>
        <w:pStyle w:val="ListBullet"/>
        <w:numPr>
          <w:ilvl w:val="0"/>
          <w:numId w:val="0"/>
        </w:numPr>
        <w:ind w:left="284" w:hanging="284"/>
      </w:pPr>
    </w:p>
    <w:p w14:paraId="39F755FF" w14:textId="77777777" w:rsidR="008A5DC2" w:rsidRDefault="008A5DC2" w:rsidP="008A5DC2">
      <w:pPr>
        <w:rPr>
          <w:rFonts w:asciiTheme="majorHAnsi" w:eastAsiaTheme="majorEastAsia" w:hAnsiTheme="majorHAnsi" w:cstheme="majorBidi"/>
          <w:b/>
          <w:color w:val="FC940B" w:themeColor="background2"/>
          <w:sz w:val="36"/>
          <w:szCs w:val="32"/>
        </w:rPr>
      </w:pPr>
    </w:p>
    <w:p w14:paraId="60AAE363" w14:textId="77777777" w:rsidR="008A5DC2" w:rsidRDefault="008A5DC2" w:rsidP="008A5DC2">
      <w:pPr>
        <w:pStyle w:val="Heading1"/>
      </w:pPr>
      <w:r>
        <w:t>Teach this task</w:t>
      </w:r>
    </w:p>
    <w:p w14:paraId="16E23F4F" w14:textId="3C839CA1" w:rsidR="008A5DC2" w:rsidRDefault="008A5DC2" w:rsidP="008A5DC2">
      <w:pPr>
        <w:pStyle w:val="Heading2"/>
      </w:pPr>
      <w:r>
        <w:t>Build</w:t>
      </w:r>
      <w:r w:rsidR="00FF252E" w:rsidRPr="00FF252E">
        <w:t xml:space="preserve"> | Filling Boxes</w:t>
      </w:r>
    </w:p>
    <w:p w14:paraId="6996BAC8" w14:textId="77777777" w:rsidR="00E95E98" w:rsidRPr="00E95E98" w:rsidRDefault="00E95E98" w:rsidP="00E95E98">
      <w:pPr>
        <w:rPr>
          <w:i/>
          <w:iCs/>
        </w:rPr>
      </w:pPr>
      <w:r w:rsidRPr="00E95E98">
        <w:rPr>
          <w:b/>
          <w:bCs/>
        </w:rPr>
        <w:t>Revise</w:t>
      </w:r>
      <w:r>
        <w:t xml:space="preserve">: </w:t>
      </w:r>
      <w:r w:rsidRPr="00E95E98">
        <w:rPr>
          <w:i/>
          <w:iCs/>
        </w:rPr>
        <w:t>In the previous task we learnt that three-digit numbers are made up of hundreds, tens, and ones. We group 10 ones together to make 1 ten, and 10 tens together to make 1 hundred.</w:t>
      </w:r>
    </w:p>
    <w:p w14:paraId="22399167" w14:textId="51C4D223" w:rsidR="008A5DC2" w:rsidRDefault="00E95E98" w:rsidP="00E95E98">
      <w:r>
        <w:t xml:space="preserve">Explain to students that they will be playing a game to build this understanding. </w:t>
      </w:r>
      <w:r w:rsidR="008A5DC2">
        <w:t xml:space="preserve">Show students how to play </w:t>
      </w:r>
      <w:r w:rsidR="008A5DC2" w:rsidRPr="008A5DC2">
        <w:rPr>
          <w:b/>
          <w:bCs/>
        </w:rPr>
        <w:t>Filling Boxes</w:t>
      </w:r>
      <w:r w:rsidR="008A5DC2">
        <w:t xml:space="preserve"> in pairs:</w:t>
      </w:r>
    </w:p>
    <w:p w14:paraId="33B86791" w14:textId="77777777" w:rsidR="008A5DC2" w:rsidRDefault="008A5DC2" w:rsidP="008A5DC2">
      <w:pPr>
        <w:pStyle w:val="ListNumber"/>
      </w:pPr>
      <w:r>
        <w:t>Students take turns rolling two dice, adding together the numbers shown and collecting that many lollies (cubes). They place their lollies in the "Loose lollies" column of their gameboard.</w:t>
      </w:r>
    </w:p>
    <w:p w14:paraId="4469ED88" w14:textId="77777777" w:rsidR="008A5DC2" w:rsidRDefault="008A5DC2" w:rsidP="008A5DC2">
      <w:pPr>
        <w:pStyle w:val="ListNumber"/>
      </w:pPr>
      <w:r>
        <w:t>When a student has 10 lollies in their "Loose lollies" column, they stack the lollies together as a roll and place the stack in the "Rolls" column of their gameboard.</w:t>
      </w:r>
    </w:p>
    <w:p w14:paraId="76AF6726" w14:textId="77777777" w:rsidR="008A5DC2" w:rsidRDefault="008A5DC2" w:rsidP="008A5DC2">
      <w:pPr>
        <w:pStyle w:val="ListNumber"/>
        <w:spacing w:line="240" w:lineRule="auto"/>
      </w:pPr>
      <w:r>
        <w:t>When a student has 10 rolls in their "Rolls" column, the student groups their rolls into a box.</w:t>
      </w:r>
    </w:p>
    <w:p w14:paraId="2540440E" w14:textId="77777777" w:rsidR="00CD31F9" w:rsidRDefault="008A5DC2" w:rsidP="008A5DC2">
      <w:pPr>
        <w:pStyle w:val="ListNumber"/>
        <w:spacing w:line="240" w:lineRule="auto"/>
      </w:pPr>
      <w:r>
        <w:t>The first player to collect a box is the winner.</w:t>
      </w:r>
    </w:p>
    <w:p w14:paraId="2B1F8E1C" w14:textId="77777777" w:rsidR="00CD31F9" w:rsidRDefault="00CD31F9" w:rsidP="00CD31F9">
      <w:pPr>
        <w:pStyle w:val="ListNumber"/>
        <w:numPr>
          <w:ilvl w:val="0"/>
          <w:numId w:val="0"/>
        </w:numPr>
        <w:spacing w:line="240" w:lineRule="auto"/>
      </w:pPr>
    </w:p>
    <w:p w14:paraId="65307529" w14:textId="77777777" w:rsidR="00CD31F9" w:rsidRDefault="00CD31F9" w:rsidP="00CD31F9">
      <w:pPr>
        <w:pStyle w:val="ListNumber"/>
        <w:numPr>
          <w:ilvl w:val="0"/>
          <w:numId w:val="0"/>
        </w:numPr>
        <w:spacing w:line="240" w:lineRule="auto"/>
        <w:ind w:left="397" w:hanging="397"/>
      </w:pPr>
      <w:r>
        <w:t>Variations:</w:t>
      </w:r>
    </w:p>
    <w:p w14:paraId="0F0B916C" w14:textId="77777777" w:rsidR="00CD31F9" w:rsidRDefault="00CD31F9" w:rsidP="00CD31F9">
      <w:pPr>
        <w:pStyle w:val="ListNumber"/>
        <w:numPr>
          <w:ilvl w:val="0"/>
          <w:numId w:val="37"/>
        </w:numPr>
        <w:spacing w:line="240" w:lineRule="auto"/>
      </w:pPr>
      <w:r>
        <w:t>The player with the most lollies after a given number of turns wins the game.</w:t>
      </w:r>
    </w:p>
    <w:p w14:paraId="49D68273" w14:textId="77777777" w:rsidR="00CD31F9" w:rsidRDefault="00CD31F9" w:rsidP="00CD31F9">
      <w:pPr>
        <w:pStyle w:val="ListNumber"/>
        <w:numPr>
          <w:ilvl w:val="0"/>
          <w:numId w:val="37"/>
        </w:numPr>
        <w:spacing w:line="240" w:lineRule="auto"/>
      </w:pPr>
      <w:r>
        <w:t>The player with the fewest lollies after a given number of turns wins the game.</w:t>
      </w:r>
    </w:p>
    <w:p w14:paraId="14E8688A" w14:textId="77777777" w:rsidR="0070310E" w:rsidRDefault="00CD31F9" w:rsidP="00CD31F9">
      <w:pPr>
        <w:pStyle w:val="ListNumber"/>
        <w:numPr>
          <w:ilvl w:val="0"/>
          <w:numId w:val="37"/>
        </w:numPr>
        <w:spacing w:line="240" w:lineRule="auto"/>
      </w:pPr>
      <w:r>
        <w:t>The player who is closest to 200 lollies after 20 turns each wins the game.</w:t>
      </w:r>
    </w:p>
    <w:p w14:paraId="0336DE4F" w14:textId="77777777" w:rsidR="0070310E" w:rsidRDefault="0070310E" w:rsidP="0070310E">
      <w:pPr>
        <w:pStyle w:val="ListNumber"/>
        <w:numPr>
          <w:ilvl w:val="0"/>
          <w:numId w:val="0"/>
        </w:numPr>
        <w:spacing w:line="240" w:lineRule="auto"/>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70310E" w14:paraId="434BB934" w14:textId="77777777" w:rsidTr="009903C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C50D015" w14:textId="77777777" w:rsidR="0070310E" w:rsidRDefault="0070310E" w:rsidP="009903C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https://resolve.edu.au/teaching-sequences/year-2/place-value-lolly-shop/task-3-filling-boxes</w:t>
              </w:r>
            </w:hyperlink>
          </w:p>
        </w:tc>
      </w:tr>
    </w:tbl>
    <w:p w14:paraId="15606F06" w14:textId="5B73C419" w:rsidR="008A5DC2" w:rsidRDefault="008A5DC2" w:rsidP="0070310E">
      <w:pPr>
        <w:pStyle w:val="ListNumber"/>
        <w:numPr>
          <w:ilvl w:val="0"/>
          <w:numId w:val="0"/>
        </w:numPr>
        <w:spacing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A5DC2" w14:paraId="4014D397" w14:textId="77777777" w:rsidTr="003E706F">
        <w:trPr>
          <w:trHeight w:val="1230"/>
        </w:trPr>
        <w:tc>
          <w:tcPr>
            <w:tcW w:w="9855" w:type="dxa"/>
          </w:tcPr>
          <w:p w14:paraId="2F8FF0C7" w14:textId="77777777" w:rsidR="008A5DC2" w:rsidRPr="00541954" w:rsidRDefault="008A5DC2" w:rsidP="004C1374">
            <w:pPr>
              <w:pStyle w:val="Header"/>
              <w:jc w:val="left"/>
            </w:pPr>
            <w:r>
              <w:rPr>
                <w:noProof/>
              </w:rPr>
              <w:drawing>
                <wp:inline distT="0" distB="0" distL="0" distR="0" wp14:anchorId="2790AC43" wp14:editId="2E23DB1F">
                  <wp:extent cx="2346960" cy="510355"/>
                  <wp:effectExtent l="0" t="0" r="635" b="0"/>
                  <wp:docPr id="148310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A0624C3" w14:textId="77777777" w:rsidR="008A5DC2" w:rsidRDefault="008A5DC2" w:rsidP="003E706F">
      <w:pPr>
        <w:rPr>
          <w:noProof/>
        </w:rPr>
      </w:pPr>
      <w:r>
        <w:rPr>
          <w:noProof/>
        </w:rPr>
        <mc:AlternateContent>
          <mc:Choice Requires="wps">
            <w:drawing>
              <wp:anchor distT="0" distB="0" distL="114300" distR="114300" simplePos="0" relativeHeight="251672576" behindDoc="0" locked="0" layoutInCell="1" allowOverlap="1" wp14:anchorId="0A76A5E8" wp14:editId="04C76444">
                <wp:simplePos x="0" y="0"/>
                <wp:positionH relativeFrom="column">
                  <wp:posOffset>5356225</wp:posOffset>
                </wp:positionH>
                <wp:positionV relativeFrom="paragraph">
                  <wp:posOffset>-666115</wp:posOffset>
                </wp:positionV>
                <wp:extent cx="1655445" cy="737870"/>
                <wp:effectExtent l="0" t="0" r="1905" b="5080"/>
                <wp:wrapNone/>
                <wp:docPr id="8817933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2B6A1A" w14:textId="250CB5BA" w:rsidR="008A5DC2" w:rsidRDefault="008A5DC2"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6A5E8" id="_x0000_s1032" style="position:absolute;margin-left:421.75pt;margin-top:-52.45pt;width:130.3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562B6A1A" w14:textId="250CB5BA" w:rsidR="008A5DC2" w:rsidRDefault="008A5DC2"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0528" behindDoc="1" locked="0" layoutInCell="1" allowOverlap="1" wp14:anchorId="705E33E8" wp14:editId="68FA35C1">
                <wp:simplePos x="0" y="0"/>
                <wp:positionH relativeFrom="page">
                  <wp:posOffset>0</wp:posOffset>
                </wp:positionH>
                <wp:positionV relativeFrom="page">
                  <wp:posOffset>0</wp:posOffset>
                </wp:positionV>
                <wp:extent cx="7560000" cy="1728000"/>
                <wp:effectExtent l="0" t="0" r="3175" b="5715"/>
                <wp:wrapNone/>
                <wp:docPr id="207487915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87E25" id="Rectangle 1" o:spid="_x0000_s1026" style="position:absolute;margin-left:0;margin-top:0;width:595.3pt;height:13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39E48D9" w14:textId="12D4901C" w:rsidR="008A5DC2" w:rsidRDefault="008A5DC2" w:rsidP="008A5DC2">
      <w:pPr>
        <w:pStyle w:val="Title"/>
        <w:rPr>
          <w:noProof/>
        </w:rPr>
      </w:pPr>
      <w:r>
        <w:rPr>
          <w:noProof/>
        </w:rPr>
        <mc:AlternateContent>
          <mc:Choice Requires="wps">
            <w:drawing>
              <wp:anchor distT="0" distB="0" distL="114300" distR="114300" simplePos="0" relativeHeight="251671552" behindDoc="0" locked="0" layoutInCell="1" allowOverlap="1" wp14:anchorId="61ED0B4C" wp14:editId="5DD748CF">
                <wp:simplePos x="0" y="0"/>
                <wp:positionH relativeFrom="page">
                  <wp:posOffset>0</wp:posOffset>
                </wp:positionH>
                <wp:positionV relativeFrom="page">
                  <wp:posOffset>0</wp:posOffset>
                </wp:positionV>
                <wp:extent cx="540000" cy="1688400"/>
                <wp:effectExtent l="0" t="0" r="0" b="7620"/>
                <wp:wrapNone/>
                <wp:docPr id="116808184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040A7B" w14:textId="0209AA51" w:rsidR="008A5DC2" w:rsidRPr="00202FB6" w:rsidRDefault="008A5DC2"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0B4C" id="_x0000_s1033" style="position:absolute;margin-left:0;margin-top:0;width:42.5pt;height:13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A040A7B" w14:textId="0209AA51" w:rsidR="008A5DC2" w:rsidRPr="00202FB6" w:rsidRDefault="008A5DC2"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How many?</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8A5DC2" w14:paraId="71C4DD7D"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A5D8BB0" w14:textId="7B70A462" w:rsidR="008A5DC2" w:rsidRDefault="008A5DC2"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6" w:history="1">
              <w:r>
                <w:rPr>
                  <w:rStyle w:val="Hyperlink"/>
                  <w:u w:val="single"/>
                </w:rPr>
                <w:t>https://resolve.edu.au/teaching-sequences/year-2/place-value-lolly-shop/task-4-how-many</w:t>
              </w:r>
            </w:hyperlink>
          </w:p>
        </w:tc>
      </w:tr>
    </w:tbl>
    <w:p w14:paraId="2871FCAC" w14:textId="77777777" w:rsidR="008A5DC2" w:rsidRDefault="008A5DC2" w:rsidP="008A5DC2"/>
    <w:p w14:paraId="37F71A7E" w14:textId="77777777" w:rsidR="008A5DC2" w:rsidRDefault="008A5DC2" w:rsidP="008A5DC2">
      <w:pPr>
        <w:pStyle w:val="Heading1"/>
      </w:pPr>
      <w:r>
        <w:t>Task overview</w:t>
      </w:r>
    </w:p>
    <w:p w14:paraId="1DC01C9B" w14:textId="1F2617F6" w:rsidR="008A5DC2" w:rsidRDefault="008A5DC2" w:rsidP="008A5DC2">
      <w:pPr>
        <w:rPr>
          <w:b/>
        </w:rPr>
      </w:pPr>
      <w:r w:rsidRPr="008A5DC2">
        <w:t>Students learn that numbers can be represented in different but equivalent ways.</w:t>
      </w:r>
    </w:p>
    <w:p w14:paraId="6E162F10" w14:textId="77777777" w:rsidR="008A5DC2" w:rsidRDefault="008A5DC2" w:rsidP="008A5DC2">
      <w:pPr>
        <w:pStyle w:val="Heading2"/>
      </w:pPr>
      <w:r>
        <w:t>Learning Goals</w:t>
      </w:r>
    </w:p>
    <w:p w14:paraId="5505CBCF" w14:textId="77777777" w:rsidR="008A5DC2" w:rsidRPr="008A5DC2" w:rsidRDefault="008A5DC2" w:rsidP="008A5DC2">
      <w:pPr>
        <w:rPr>
          <w:shd w:val="clear" w:color="auto" w:fill="FFFFFF"/>
        </w:rPr>
      </w:pPr>
      <w:r w:rsidRPr="008A5DC2">
        <w:rPr>
          <w:shd w:val="clear" w:color="auto" w:fill="FFFFFF"/>
        </w:rPr>
        <w:t xml:space="preserve">Numbers can be represented using standard base-ten groupings and non-standard groupings. </w:t>
      </w:r>
    </w:p>
    <w:p w14:paraId="6D652064" w14:textId="77777777" w:rsidR="008A5DC2" w:rsidRDefault="008A5DC2" w:rsidP="008A5DC2">
      <w:pPr>
        <w:rPr>
          <w:b/>
          <w:shd w:val="clear" w:color="auto" w:fill="FFFFFF"/>
        </w:rPr>
      </w:pPr>
      <w:r w:rsidRPr="008A5DC2">
        <w:rPr>
          <w:shd w:val="clear" w:color="auto" w:fill="FFFFFF"/>
        </w:rPr>
        <w:t>Different representations of the same number are equivalent in value.</w:t>
      </w:r>
    </w:p>
    <w:p w14:paraId="115AFB60" w14:textId="1E1D8431" w:rsidR="008A5DC2" w:rsidRDefault="008A5DC2" w:rsidP="008A5DC2">
      <w:pPr>
        <w:pStyle w:val="Heading2"/>
      </w:pPr>
      <w:r>
        <w:t>Resources</w:t>
      </w:r>
    </w:p>
    <w:p w14:paraId="6A6A49EB" w14:textId="77777777" w:rsidR="008A5DC2" w:rsidRPr="003F58A5" w:rsidRDefault="008A5DC2" w:rsidP="008A5DC2">
      <w:pPr>
        <w:rPr>
          <w:b/>
          <w:bCs/>
        </w:rPr>
      </w:pPr>
      <w:r w:rsidRPr="003F58A5">
        <w:rPr>
          <w:b/>
          <w:bCs/>
        </w:rPr>
        <w:t>Whole class</w:t>
      </w:r>
      <w:r>
        <w:rPr>
          <w:b/>
          <w:bCs/>
        </w:rPr>
        <w:t>:</w:t>
      </w:r>
    </w:p>
    <w:p w14:paraId="0AA2B77B" w14:textId="77777777" w:rsidR="008A5DC2" w:rsidRDefault="008A5DC2" w:rsidP="008A5DC2">
      <w:pPr>
        <w:pStyle w:val="ListBullet"/>
      </w:pPr>
      <w:r>
        <w:t>Lolly Shop PowerPoint</w:t>
      </w:r>
    </w:p>
    <w:p w14:paraId="1ACC02BB" w14:textId="77777777" w:rsidR="008A5DC2" w:rsidRDefault="008A5DC2" w:rsidP="008A5DC2">
      <w:pPr>
        <w:pStyle w:val="ListBullet"/>
      </w:pPr>
      <w:r w:rsidRPr="00B05F7E">
        <w:t xml:space="preserve">A large quantity of </w:t>
      </w:r>
      <w:proofErr w:type="spellStart"/>
      <w:r w:rsidRPr="00B05F7E">
        <w:t>Unifix</w:t>
      </w:r>
      <w:proofErr w:type="spellEnd"/>
      <w:r w:rsidRPr="00B05F7E">
        <w:t xml:space="preserve"> or interlocking cubes (ideally 2cm). Each group of 2-3 students needs at least 120 cubes.</w:t>
      </w:r>
    </w:p>
    <w:p w14:paraId="1F9174AF" w14:textId="77777777" w:rsidR="008A5DC2" w:rsidRPr="003F58A5" w:rsidRDefault="008A5DC2" w:rsidP="008A5DC2">
      <w:pPr>
        <w:rPr>
          <w:b/>
          <w:bCs/>
        </w:rPr>
      </w:pPr>
      <w:r w:rsidRPr="003F58A5">
        <w:rPr>
          <w:b/>
          <w:bCs/>
        </w:rPr>
        <w:t>Each student</w:t>
      </w:r>
      <w:r>
        <w:rPr>
          <w:b/>
          <w:bCs/>
        </w:rPr>
        <w:t>:</w:t>
      </w:r>
    </w:p>
    <w:p w14:paraId="2A36329F" w14:textId="038B2515" w:rsidR="008A5DC2" w:rsidRDefault="008A5DC2" w:rsidP="008A5DC2">
      <w:pPr>
        <w:pStyle w:val="ListBullet"/>
      </w:pPr>
      <w:r>
        <w:t>How many? Student sheet</w:t>
      </w:r>
    </w:p>
    <w:p w14:paraId="7C40B774" w14:textId="77777777" w:rsidR="008A5DC2" w:rsidRDefault="008A5DC2" w:rsidP="008A5DC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8A5DC2" w14:paraId="2B00CA04"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59CAD819" w14:textId="77777777" w:rsidR="008A5DC2" w:rsidRPr="006822F9" w:rsidRDefault="008A5DC2" w:rsidP="007A70EC">
            <w:pPr>
              <w:pStyle w:val="TableHeading"/>
              <w:jc w:val="center"/>
            </w:pPr>
            <w:r w:rsidRPr="006822F9">
              <w:t>Task phase</w:t>
            </w:r>
          </w:p>
        </w:tc>
        <w:tc>
          <w:tcPr>
            <w:tcW w:w="3306" w:type="dxa"/>
          </w:tcPr>
          <w:p w14:paraId="55D113C4" w14:textId="77777777" w:rsidR="008A5DC2" w:rsidRPr="006822F9" w:rsidRDefault="008A5DC2" w:rsidP="007A70EC">
            <w:pPr>
              <w:pStyle w:val="TableHeading"/>
              <w:jc w:val="center"/>
            </w:pPr>
            <w:r w:rsidRPr="006822F9">
              <w:t>Estimated time</w:t>
            </w:r>
          </w:p>
        </w:tc>
        <w:tc>
          <w:tcPr>
            <w:tcW w:w="3306" w:type="dxa"/>
          </w:tcPr>
          <w:p w14:paraId="50F03A7E" w14:textId="77777777" w:rsidR="008A5DC2" w:rsidRPr="006822F9" w:rsidRDefault="008A5DC2" w:rsidP="007A70EC">
            <w:pPr>
              <w:pStyle w:val="TableHeading"/>
              <w:jc w:val="center"/>
            </w:pPr>
            <w:r w:rsidRPr="006822F9">
              <w:t>Task type</w:t>
            </w:r>
          </w:p>
        </w:tc>
      </w:tr>
      <w:tr w:rsidR="008A5DC2" w14:paraId="0AADF52A"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5852D7EA" w14:textId="3E706888" w:rsidR="008A5DC2" w:rsidRDefault="008A5DC2" w:rsidP="007A70EC">
            <w:pPr>
              <w:pStyle w:val="TableText"/>
            </w:pPr>
            <w:r w:rsidRPr="006822F9">
              <w:rPr>
                <w:b/>
                <w:bCs/>
              </w:rPr>
              <w:t>Launch</w:t>
            </w:r>
            <w:r w:rsidR="00FF048F">
              <w:rPr>
                <w:b/>
                <w:bCs/>
              </w:rPr>
              <w:t xml:space="preserve"> | Boxes, rolls and lollies</w:t>
            </w:r>
          </w:p>
        </w:tc>
        <w:tc>
          <w:tcPr>
            <w:tcW w:w="3306" w:type="dxa"/>
          </w:tcPr>
          <w:p w14:paraId="7D320B63" w14:textId="2E01A2DE" w:rsidR="008A5DC2" w:rsidRDefault="00F71FE3" w:rsidP="007A70EC">
            <w:pPr>
              <w:pStyle w:val="TableText"/>
            </w:pPr>
            <w:r>
              <w:t>10</w:t>
            </w:r>
            <w:r w:rsidR="008A5DC2">
              <w:t xml:space="preserve"> minutes</w:t>
            </w:r>
          </w:p>
        </w:tc>
        <w:tc>
          <w:tcPr>
            <w:tcW w:w="3306" w:type="dxa"/>
          </w:tcPr>
          <w:p w14:paraId="03EBDDF0" w14:textId="77777777" w:rsidR="008A5DC2" w:rsidRDefault="008A5DC2" w:rsidP="007A70EC">
            <w:pPr>
              <w:pStyle w:val="TableText"/>
            </w:pPr>
            <w:r>
              <w:t>Whole class</w:t>
            </w:r>
          </w:p>
        </w:tc>
      </w:tr>
      <w:tr w:rsidR="008A5DC2" w14:paraId="143275DF"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4EA30FD8" w14:textId="37F1D7EA" w:rsidR="008A5DC2" w:rsidRDefault="008A5DC2" w:rsidP="007A70EC">
            <w:pPr>
              <w:pStyle w:val="TableText"/>
            </w:pPr>
            <w:r w:rsidRPr="006822F9">
              <w:rPr>
                <w:b/>
                <w:bCs/>
              </w:rPr>
              <w:t>Explore</w:t>
            </w:r>
            <w:r w:rsidR="00FF048F">
              <w:rPr>
                <w:b/>
                <w:bCs/>
              </w:rPr>
              <w:t xml:space="preserve"> | Tens and hundreds</w:t>
            </w:r>
          </w:p>
        </w:tc>
        <w:tc>
          <w:tcPr>
            <w:tcW w:w="3306" w:type="dxa"/>
          </w:tcPr>
          <w:p w14:paraId="60A3A529" w14:textId="0DEBF63F" w:rsidR="008A5DC2" w:rsidRDefault="00F71FE3" w:rsidP="007A70EC">
            <w:pPr>
              <w:pStyle w:val="TableText"/>
            </w:pPr>
            <w:r>
              <w:t>40</w:t>
            </w:r>
            <w:r w:rsidR="008A5DC2">
              <w:t xml:space="preserve"> minutes</w:t>
            </w:r>
          </w:p>
        </w:tc>
        <w:tc>
          <w:tcPr>
            <w:tcW w:w="3306" w:type="dxa"/>
          </w:tcPr>
          <w:p w14:paraId="010411FB" w14:textId="77777777" w:rsidR="008A5DC2" w:rsidRDefault="008A5DC2" w:rsidP="007A70EC">
            <w:pPr>
              <w:pStyle w:val="TableText"/>
            </w:pPr>
            <w:r>
              <w:t>Small group and individual</w:t>
            </w:r>
          </w:p>
        </w:tc>
      </w:tr>
      <w:tr w:rsidR="008A5DC2" w14:paraId="3DA13451"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6EE09B84" w14:textId="570C0A47" w:rsidR="008A5DC2" w:rsidRPr="008675B0" w:rsidRDefault="008A5DC2" w:rsidP="007A70EC">
            <w:pPr>
              <w:pStyle w:val="TableText"/>
            </w:pPr>
            <w:r w:rsidRPr="006822F9">
              <w:rPr>
                <w:b/>
                <w:bCs/>
              </w:rPr>
              <w:t>Connect</w:t>
            </w:r>
            <w:r w:rsidR="00FF048F">
              <w:rPr>
                <w:b/>
                <w:bCs/>
              </w:rPr>
              <w:t xml:space="preserve"> | Class discussion</w:t>
            </w:r>
          </w:p>
        </w:tc>
        <w:tc>
          <w:tcPr>
            <w:tcW w:w="3306" w:type="dxa"/>
          </w:tcPr>
          <w:p w14:paraId="39BB0270" w14:textId="24C6443A" w:rsidR="008A5DC2" w:rsidRPr="008675B0" w:rsidRDefault="004C7768" w:rsidP="007A70EC">
            <w:pPr>
              <w:pStyle w:val="TableText"/>
            </w:pPr>
            <w:r>
              <w:t>35</w:t>
            </w:r>
            <w:r w:rsidR="008A5DC2">
              <w:t xml:space="preserve"> minutes</w:t>
            </w:r>
          </w:p>
        </w:tc>
        <w:tc>
          <w:tcPr>
            <w:tcW w:w="3306" w:type="dxa"/>
          </w:tcPr>
          <w:p w14:paraId="56595F13" w14:textId="77777777" w:rsidR="008A5DC2" w:rsidRPr="008675B0" w:rsidRDefault="008A5DC2" w:rsidP="007A70EC">
            <w:pPr>
              <w:pStyle w:val="TableText"/>
            </w:pPr>
            <w:r>
              <w:t>Whole class</w:t>
            </w:r>
          </w:p>
        </w:tc>
      </w:tr>
      <w:tr w:rsidR="00A2287D" w14:paraId="394B77EE" w14:textId="77777777" w:rsidTr="007A70EC">
        <w:trPr>
          <w:cnfStyle w:val="000000010000" w:firstRow="0" w:lastRow="0" w:firstColumn="0" w:lastColumn="0" w:oddVBand="0" w:evenVBand="0" w:oddHBand="0" w:evenHBand="1" w:firstRowFirstColumn="0" w:firstRowLastColumn="0" w:lastRowFirstColumn="0" w:lastRowLastColumn="0"/>
        </w:trPr>
        <w:tc>
          <w:tcPr>
            <w:tcW w:w="3306" w:type="dxa"/>
          </w:tcPr>
          <w:p w14:paraId="6A822616" w14:textId="02854037" w:rsidR="00A2287D" w:rsidRPr="006822F9" w:rsidRDefault="00A2287D" w:rsidP="007A70EC">
            <w:pPr>
              <w:pStyle w:val="TableText"/>
              <w:rPr>
                <w:b/>
                <w:bCs/>
              </w:rPr>
            </w:pPr>
            <w:r>
              <w:rPr>
                <w:b/>
                <w:bCs/>
              </w:rPr>
              <w:t>Summarise</w:t>
            </w:r>
            <w:r w:rsidR="00FF048F">
              <w:rPr>
                <w:b/>
                <w:bCs/>
              </w:rPr>
              <w:t xml:space="preserve"> | Different groupings</w:t>
            </w:r>
          </w:p>
        </w:tc>
        <w:tc>
          <w:tcPr>
            <w:tcW w:w="3306" w:type="dxa"/>
          </w:tcPr>
          <w:p w14:paraId="1DFBFEEC" w14:textId="7B9FB139" w:rsidR="00A2287D" w:rsidRDefault="004C7768" w:rsidP="007A70EC">
            <w:pPr>
              <w:pStyle w:val="TableText"/>
            </w:pPr>
            <w:r>
              <w:t>15</w:t>
            </w:r>
            <w:r w:rsidR="00DD6198">
              <w:t xml:space="preserve"> minutes</w:t>
            </w:r>
          </w:p>
        </w:tc>
        <w:tc>
          <w:tcPr>
            <w:tcW w:w="3306" w:type="dxa"/>
          </w:tcPr>
          <w:p w14:paraId="676F70E9" w14:textId="250BCB0A" w:rsidR="00A2287D" w:rsidRDefault="00A2287D" w:rsidP="007A70EC">
            <w:pPr>
              <w:pStyle w:val="TableText"/>
            </w:pPr>
            <w:r>
              <w:t>Whole class</w:t>
            </w:r>
          </w:p>
        </w:tc>
      </w:tr>
    </w:tbl>
    <w:p w14:paraId="6C60EE26" w14:textId="77777777" w:rsidR="008A5DC2" w:rsidRDefault="008A5DC2" w:rsidP="008A5DC2">
      <w:pPr>
        <w:pStyle w:val="ListBullet"/>
        <w:numPr>
          <w:ilvl w:val="0"/>
          <w:numId w:val="0"/>
        </w:numPr>
        <w:ind w:left="284" w:hanging="284"/>
      </w:pPr>
    </w:p>
    <w:p w14:paraId="5D9D2921" w14:textId="77777777" w:rsidR="008A5DC2" w:rsidRDefault="008A5DC2" w:rsidP="008A5DC2"/>
    <w:p w14:paraId="713FC49B" w14:textId="77777777" w:rsidR="008A5DC2" w:rsidRDefault="008A5DC2" w:rsidP="008A5DC2">
      <w:pPr>
        <w:widowControl/>
        <w:spacing w:after="0" w:line="240" w:lineRule="auto"/>
        <w:rPr>
          <w:rFonts w:asciiTheme="majorHAnsi" w:eastAsiaTheme="majorEastAsia" w:hAnsiTheme="majorHAnsi" w:cstheme="majorBidi"/>
          <w:b/>
          <w:color w:val="FC940B" w:themeColor="background2"/>
          <w:sz w:val="36"/>
          <w:szCs w:val="32"/>
        </w:rPr>
      </w:pPr>
      <w:r>
        <w:br w:type="page"/>
      </w:r>
    </w:p>
    <w:p w14:paraId="3666648C" w14:textId="77777777" w:rsidR="008A5DC2" w:rsidRDefault="008A5DC2" w:rsidP="008A5DC2">
      <w:pPr>
        <w:pStyle w:val="Heading1"/>
      </w:pPr>
      <w:r>
        <w:t>Teach this task</w:t>
      </w:r>
    </w:p>
    <w:p w14:paraId="112C1A9D" w14:textId="47031164" w:rsidR="008A5DC2" w:rsidRDefault="008A5DC2" w:rsidP="008A5DC2">
      <w:pPr>
        <w:pStyle w:val="Heading2"/>
      </w:pPr>
      <w:r>
        <w:t>Launch</w:t>
      </w:r>
      <w:r w:rsidR="002D461A" w:rsidRPr="002D461A">
        <w:t xml:space="preserve"> | Boxes, rolls and lollies</w:t>
      </w:r>
    </w:p>
    <w:p w14:paraId="6E65F45D" w14:textId="078BD9BF" w:rsidR="002D461A" w:rsidRDefault="002D461A" w:rsidP="008A5DC2">
      <w:r w:rsidRPr="002D461A">
        <w:rPr>
          <w:b/>
          <w:bCs/>
        </w:rPr>
        <w:t>Revise</w:t>
      </w:r>
      <w:r w:rsidRPr="002D461A">
        <w:t xml:space="preserve">: </w:t>
      </w:r>
      <w:r w:rsidRPr="002D461A">
        <w:rPr>
          <w:i/>
          <w:iCs/>
        </w:rPr>
        <w:t>We have learnt that three-digit numbers are made up of hundreds, tens, and ones. We group 10 ones together to make 1 ten, and 10 tens together to make 1 hundred</w:t>
      </w:r>
      <w:r w:rsidRPr="002D461A">
        <w:t>.</w:t>
      </w:r>
    </w:p>
    <w:p w14:paraId="26DAD135" w14:textId="77777777" w:rsidR="00EF4D04" w:rsidRDefault="00EF4D04" w:rsidP="008A5DC2"/>
    <w:p w14:paraId="6405C503" w14:textId="4D1B2EAF" w:rsidR="008A5DC2" w:rsidRDefault="008A5DC2" w:rsidP="008A5DC2">
      <w:r>
        <w:t xml:space="preserve">Use </w:t>
      </w:r>
      <w:r w:rsidRPr="00B05F7E">
        <w:rPr>
          <w:b/>
          <w:bCs/>
        </w:rPr>
        <w:t>Lolly Shop PowerPoint</w:t>
      </w:r>
      <w:r>
        <w:t xml:space="preserve"> to continue the story of Ms Fizz:</w:t>
      </w:r>
    </w:p>
    <w:p w14:paraId="2990498F" w14:textId="77777777" w:rsidR="008A5DC2" w:rsidRPr="008A5DC2" w:rsidRDefault="008A5DC2" w:rsidP="005B2C85">
      <w:pPr>
        <w:ind w:left="720"/>
        <w:rPr>
          <w:i/>
          <w:iCs/>
        </w:rPr>
      </w:pPr>
      <w:r w:rsidRPr="008A5DC2">
        <w:rPr>
          <w:i/>
          <w:iCs/>
        </w:rPr>
        <w:t>Ms Fizz is writing down how many boxes, rolls and loose lollies she has for four different collections in her shop. This is what her record chart says:</w:t>
      </w:r>
    </w:p>
    <w:p w14:paraId="22C6BF62" w14:textId="77777777" w:rsidR="008A5DC2" w:rsidRDefault="008A5DC2" w:rsidP="008A5DC2">
      <w:pPr>
        <w:pStyle w:val="Heading3"/>
      </w:pPr>
      <w:r>
        <w:t>Ms Fizz’s Record Chart</w:t>
      </w:r>
    </w:p>
    <w:tbl>
      <w:tblPr>
        <w:tblStyle w:val="AASETable"/>
        <w:tblW w:w="9634" w:type="dxa"/>
        <w:tblLook w:val="04A0" w:firstRow="1" w:lastRow="0" w:firstColumn="1" w:lastColumn="0" w:noHBand="0" w:noVBand="1"/>
      </w:tblPr>
      <w:tblGrid>
        <w:gridCol w:w="2972"/>
        <w:gridCol w:w="2220"/>
        <w:gridCol w:w="2221"/>
        <w:gridCol w:w="2221"/>
      </w:tblGrid>
      <w:tr w:rsidR="008A5DC2" w:rsidRPr="006822F9" w14:paraId="1DB75391" w14:textId="77777777" w:rsidTr="007A70EC">
        <w:trPr>
          <w:cnfStyle w:val="100000000000" w:firstRow="1" w:lastRow="0" w:firstColumn="0" w:lastColumn="0" w:oddVBand="0" w:evenVBand="0" w:oddHBand="0" w:evenHBand="0" w:firstRowFirstColumn="0" w:firstRowLastColumn="0" w:lastRowFirstColumn="0" w:lastRowLastColumn="0"/>
        </w:trPr>
        <w:tc>
          <w:tcPr>
            <w:tcW w:w="2972" w:type="dxa"/>
          </w:tcPr>
          <w:p w14:paraId="3DA8E33A" w14:textId="77777777" w:rsidR="008A5DC2" w:rsidRPr="006822F9" w:rsidRDefault="008A5DC2" w:rsidP="007A70EC">
            <w:pPr>
              <w:pStyle w:val="TableHeading"/>
              <w:jc w:val="center"/>
            </w:pPr>
            <w:r>
              <w:t>Total number of lollies</w:t>
            </w:r>
          </w:p>
        </w:tc>
        <w:tc>
          <w:tcPr>
            <w:tcW w:w="2220" w:type="dxa"/>
          </w:tcPr>
          <w:p w14:paraId="1321ECA2" w14:textId="77777777" w:rsidR="008A5DC2" w:rsidRPr="006822F9" w:rsidRDefault="008A5DC2" w:rsidP="007A70EC">
            <w:pPr>
              <w:pStyle w:val="TableHeading"/>
              <w:jc w:val="center"/>
            </w:pPr>
            <w:r>
              <w:t>Boxes</w:t>
            </w:r>
          </w:p>
        </w:tc>
        <w:tc>
          <w:tcPr>
            <w:tcW w:w="2221" w:type="dxa"/>
          </w:tcPr>
          <w:p w14:paraId="177FBE0C" w14:textId="77777777" w:rsidR="008A5DC2" w:rsidRDefault="008A5DC2" w:rsidP="007A70EC">
            <w:pPr>
              <w:pStyle w:val="TableHeading"/>
              <w:jc w:val="center"/>
            </w:pPr>
            <w:r>
              <w:t>Rolls</w:t>
            </w:r>
          </w:p>
        </w:tc>
        <w:tc>
          <w:tcPr>
            <w:tcW w:w="2221" w:type="dxa"/>
          </w:tcPr>
          <w:p w14:paraId="1AAA98DF" w14:textId="77777777" w:rsidR="008A5DC2" w:rsidRPr="006822F9" w:rsidRDefault="008A5DC2" w:rsidP="007A70EC">
            <w:pPr>
              <w:pStyle w:val="TableHeading"/>
              <w:jc w:val="center"/>
            </w:pPr>
            <w:r>
              <w:t>Loose lollies</w:t>
            </w:r>
          </w:p>
        </w:tc>
      </w:tr>
      <w:tr w:rsidR="008A5DC2" w14:paraId="01FCA161" w14:textId="77777777" w:rsidTr="007A70EC">
        <w:trPr>
          <w:cnfStyle w:val="000000100000" w:firstRow="0" w:lastRow="0" w:firstColumn="0" w:lastColumn="0" w:oddVBand="0" w:evenVBand="0" w:oddHBand="1" w:evenHBand="0" w:firstRowFirstColumn="0" w:firstRowLastColumn="0" w:lastRowFirstColumn="0" w:lastRowLastColumn="0"/>
        </w:trPr>
        <w:tc>
          <w:tcPr>
            <w:tcW w:w="2972" w:type="dxa"/>
          </w:tcPr>
          <w:p w14:paraId="1D0DB021" w14:textId="565E2630" w:rsidR="008A5DC2" w:rsidRPr="00D35B1B" w:rsidRDefault="008A5DC2" w:rsidP="007A70EC">
            <w:pPr>
              <w:pStyle w:val="TableText"/>
              <w:jc w:val="center"/>
            </w:pPr>
          </w:p>
        </w:tc>
        <w:tc>
          <w:tcPr>
            <w:tcW w:w="2220" w:type="dxa"/>
          </w:tcPr>
          <w:p w14:paraId="312A9C49" w14:textId="77777777" w:rsidR="008A5DC2" w:rsidRDefault="008A5DC2" w:rsidP="007A70EC">
            <w:pPr>
              <w:pStyle w:val="TableText"/>
              <w:jc w:val="center"/>
            </w:pPr>
            <w:r>
              <w:t>1</w:t>
            </w:r>
          </w:p>
        </w:tc>
        <w:tc>
          <w:tcPr>
            <w:tcW w:w="2221" w:type="dxa"/>
          </w:tcPr>
          <w:p w14:paraId="4ABA5C22" w14:textId="42A04326" w:rsidR="008A5DC2" w:rsidRDefault="008A5DC2" w:rsidP="007A70EC">
            <w:pPr>
              <w:pStyle w:val="TableText"/>
              <w:jc w:val="center"/>
            </w:pPr>
            <w:r>
              <w:t>9</w:t>
            </w:r>
          </w:p>
        </w:tc>
        <w:tc>
          <w:tcPr>
            <w:tcW w:w="2221" w:type="dxa"/>
          </w:tcPr>
          <w:p w14:paraId="6A6D665B" w14:textId="1DE9ECC4" w:rsidR="008A5DC2" w:rsidRDefault="008A5DC2" w:rsidP="007A70EC">
            <w:pPr>
              <w:pStyle w:val="TableText"/>
              <w:jc w:val="center"/>
            </w:pPr>
            <w:r>
              <w:t>14</w:t>
            </w:r>
          </w:p>
        </w:tc>
      </w:tr>
      <w:tr w:rsidR="008A5DC2" w14:paraId="0EC4D84E" w14:textId="77777777" w:rsidTr="007A70EC">
        <w:trPr>
          <w:cnfStyle w:val="000000010000" w:firstRow="0" w:lastRow="0" w:firstColumn="0" w:lastColumn="0" w:oddVBand="0" w:evenVBand="0" w:oddHBand="0" w:evenHBand="1" w:firstRowFirstColumn="0" w:firstRowLastColumn="0" w:lastRowFirstColumn="0" w:lastRowLastColumn="0"/>
        </w:trPr>
        <w:tc>
          <w:tcPr>
            <w:tcW w:w="2972" w:type="dxa"/>
          </w:tcPr>
          <w:p w14:paraId="53C7C46E" w14:textId="74EBD50A" w:rsidR="008A5DC2" w:rsidRPr="00D35B1B" w:rsidRDefault="008A5DC2" w:rsidP="007A70EC">
            <w:pPr>
              <w:pStyle w:val="TableText"/>
              <w:jc w:val="center"/>
            </w:pPr>
          </w:p>
        </w:tc>
        <w:tc>
          <w:tcPr>
            <w:tcW w:w="2220" w:type="dxa"/>
          </w:tcPr>
          <w:p w14:paraId="31C780AA" w14:textId="77777777" w:rsidR="008A5DC2" w:rsidRDefault="008A5DC2" w:rsidP="007A70EC">
            <w:pPr>
              <w:pStyle w:val="TableText"/>
              <w:jc w:val="center"/>
            </w:pPr>
            <w:r>
              <w:t>2</w:t>
            </w:r>
          </w:p>
        </w:tc>
        <w:tc>
          <w:tcPr>
            <w:tcW w:w="2221" w:type="dxa"/>
          </w:tcPr>
          <w:p w14:paraId="4D9FB5ED" w14:textId="11E75825" w:rsidR="008A5DC2" w:rsidRDefault="008A5DC2" w:rsidP="007A70EC">
            <w:pPr>
              <w:pStyle w:val="TableText"/>
              <w:jc w:val="center"/>
            </w:pPr>
            <w:r>
              <w:t>0</w:t>
            </w:r>
          </w:p>
        </w:tc>
        <w:tc>
          <w:tcPr>
            <w:tcW w:w="2221" w:type="dxa"/>
          </w:tcPr>
          <w:p w14:paraId="03131979" w14:textId="4849CA86" w:rsidR="008A5DC2" w:rsidRDefault="008A5DC2" w:rsidP="007A70EC">
            <w:pPr>
              <w:pStyle w:val="TableText"/>
              <w:jc w:val="center"/>
            </w:pPr>
            <w:r>
              <w:t>4</w:t>
            </w:r>
          </w:p>
        </w:tc>
      </w:tr>
      <w:tr w:rsidR="008A5DC2" w14:paraId="301D70A9" w14:textId="77777777" w:rsidTr="007A70EC">
        <w:trPr>
          <w:cnfStyle w:val="000000100000" w:firstRow="0" w:lastRow="0" w:firstColumn="0" w:lastColumn="0" w:oddVBand="0" w:evenVBand="0" w:oddHBand="1" w:evenHBand="0" w:firstRowFirstColumn="0" w:firstRowLastColumn="0" w:lastRowFirstColumn="0" w:lastRowLastColumn="0"/>
        </w:trPr>
        <w:tc>
          <w:tcPr>
            <w:tcW w:w="2972" w:type="dxa"/>
          </w:tcPr>
          <w:p w14:paraId="30AAD54C" w14:textId="1658E1D0" w:rsidR="008A5DC2" w:rsidRPr="00D35B1B" w:rsidRDefault="008A5DC2" w:rsidP="007A70EC">
            <w:pPr>
              <w:pStyle w:val="TableText"/>
              <w:jc w:val="center"/>
            </w:pPr>
          </w:p>
        </w:tc>
        <w:tc>
          <w:tcPr>
            <w:tcW w:w="2220" w:type="dxa"/>
          </w:tcPr>
          <w:p w14:paraId="24C58E7E" w14:textId="7CAC1945" w:rsidR="008A5DC2" w:rsidRDefault="008A5DC2" w:rsidP="007A70EC">
            <w:pPr>
              <w:pStyle w:val="TableText"/>
              <w:jc w:val="center"/>
            </w:pPr>
            <w:r>
              <w:t>1</w:t>
            </w:r>
          </w:p>
        </w:tc>
        <w:tc>
          <w:tcPr>
            <w:tcW w:w="2221" w:type="dxa"/>
          </w:tcPr>
          <w:p w14:paraId="49F82EFF" w14:textId="19710CAC" w:rsidR="008A5DC2" w:rsidRDefault="008A5DC2" w:rsidP="007A70EC">
            <w:pPr>
              <w:pStyle w:val="TableText"/>
              <w:jc w:val="center"/>
            </w:pPr>
            <w:r>
              <w:t>8</w:t>
            </w:r>
          </w:p>
        </w:tc>
        <w:tc>
          <w:tcPr>
            <w:tcW w:w="2221" w:type="dxa"/>
          </w:tcPr>
          <w:p w14:paraId="512FC174" w14:textId="2ABDDBE1" w:rsidR="008A5DC2" w:rsidRDefault="008A5DC2" w:rsidP="007A70EC">
            <w:pPr>
              <w:pStyle w:val="TableText"/>
              <w:jc w:val="center"/>
            </w:pPr>
            <w:r>
              <w:t>24</w:t>
            </w:r>
          </w:p>
        </w:tc>
      </w:tr>
      <w:tr w:rsidR="008A5DC2" w14:paraId="77FAA9B3" w14:textId="77777777" w:rsidTr="007A70EC">
        <w:trPr>
          <w:cnfStyle w:val="000000010000" w:firstRow="0" w:lastRow="0" w:firstColumn="0" w:lastColumn="0" w:oddVBand="0" w:evenVBand="0" w:oddHBand="0" w:evenHBand="1" w:firstRowFirstColumn="0" w:firstRowLastColumn="0" w:lastRowFirstColumn="0" w:lastRowLastColumn="0"/>
        </w:trPr>
        <w:tc>
          <w:tcPr>
            <w:tcW w:w="2972" w:type="dxa"/>
          </w:tcPr>
          <w:p w14:paraId="7477BDFC" w14:textId="6ADBA1BB" w:rsidR="008A5DC2" w:rsidRPr="00D35B1B" w:rsidRDefault="008A5DC2" w:rsidP="007A70EC">
            <w:pPr>
              <w:pStyle w:val="TableText"/>
              <w:jc w:val="center"/>
            </w:pPr>
          </w:p>
        </w:tc>
        <w:tc>
          <w:tcPr>
            <w:tcW w:w="2220" w:type="dxa"/>
          </w:tcPr>
          <w:p w14:paraId="30C06E66" w14:textId="77777777" w:rsidR="008A5DC2" w:rsidRDefault="008A5DC2" w:rsidP="007A70EC">
            <w:pPr>
              <w:pStyle w:val="TableText"/>
              <w:jc w:val="center"/>
            </w:pPr>
            <w:r>
              <w:t>1</w:t>
            </w:r>
          </w:p>
        </w:tc>
        <w:tc>
          <w:tcPr>
            <w:tcW w:w="2221" w:type="dxa"/>
          </w:tcPr>
          <w:p w14:paraId="615810A6" w14:textId="644FB572" w:rsidR="008A5DC2" w:rsidRDefault="008A5DC2" w:rsidP="007A70EC">
            <w:pPr>
              <w:pStyle w:val="TableText"/>
              <w:jc w:val="center"/>
            </w:pPr>
            <w:r>
              <w:t>5</w:t>
            </w:r>
          </w:p>
        </w:tc>
        <w:tc>
          <w:tcPr>
            <w:tcW w:w="2221" w:type="dxa"/>
          </w:tcPr>
          <w:p w14:paraId="0A83A918" w14:textId="0E7A09FC" w:rsidR="008A5DC2" w:rsidRDefault="008A5DC2" w:rsidP="007A70EC">
            <w:pPr>
              <w:pStyle w:val="TableText"/>
              <w:jc w:val="center"/>
            </w:pPr>
            <w:r>
              <w:t>54</w:t>
            </w:r>
          </w:p>
        </w:tc>
      </w:tr>
    </w:tbl>
    <w:p w14:paraId="1F62C42C" w14:textId="77777777" w:rsidR="008A5DC2" w:rsidRDefault="008A5DC2" w:rsidP="008A5DC2"/>
    <w:p w14:paraId="157CD64A" w14:textId="77777777" w:rsidR="008A5DC2" w:rsidRPr="008A5DC2" w:rsidRDefault="008A5DC2" w:rsidP="005B2C85">
      <w:pPr>
        <w:rPr>
          <w:i/>
          <w:iCs/>
        </w:rPr>
      </w:pPr>
      <w:r w:rsidRPr="008A5DC2">
        <w:rPr>
          <w:i/>
          <w:iCs/>
        </w:rPr>
        <w:t>Ms Fizz needs to record the total number of lollies in each row.</w:t>
      </w:r>
    </w:p>
    <w:p w14:paraId="238D9686" w14:textId="2CC00E7A" w:rsidR="008A5DC2" w:rsidRDefault="008A5DC2" w:rsidP="008A5DC2">
      <w:pPr>
        <w:rPr>
          <w:i/>
          <w:iCs/>
        </w:rPr>
      </w:pPr>
      <w:r w:rsidRPr="008A5DC2">
        <w:rPr>
          <w:b/>
          <w:bCs/>
        </w:rPr>
        <w:t xml:space="preserve">Pose the problem: </w:t>
      </w:r>
      <w:r w:rsidRPr="008A5DC2">
        <w:rPr>
          <w:i/>
          <w:iCs/>
        </w:rPr>
        <w:t>What is the total number of lollies in each row on Ms Fizz's Record Chart?</w:t>
      </w:r>
    </w:p>
    <w:p w14:paraId="4AA081B6" w14:textId="77777777" w:rsidR="008A5DC2" w:rsidRDefault="008A5DC2" w:rsidP="008A5DC2"/>
    <w:p w14:paraId="2D0F0534" w14:textId="5E334B1E" w:rsidR="008A5DC2" w:rsidRDefault="008A5DC2" w:rsidP="008A5DC2">
      <w:pPr>
        <w:pStyle w:val="Heading2"/>
      </w:pPr>
      <w:r>
        <w:t>Explore</w:t>
      </w:r>
      <w:r w:rsidR="00296C32" w:rsidRPr="00296C32">
        <w:t xml:space="preserve"> | Tens and hundreds</w:t>
      </w:r>
    </w:p>
    <w:p w14:paraId="03C6E772" w14:textId="5C7044EC" w:rsidR="008A5DC2" w:rsidRDefault="008A5DC2" w:rsidP="008A5DC2">
      <w:r>
        <w:t xml:space="preserve">Provide students with </w:t>
      </w:r>
      <w:r w:rsidRPr="008A5DC2">
        <w:rPr>
          <w:b/>
          <w:bCs/>
        </w:rPr>
        <w:t xml:space="preserve">How many? Student </w:t>
      </w:r>
      <w:r w:rsidR="00EF4D04" w:rsidRPr="008A5DC2">
        <w:rPr>
          <w:b/>
          <w:bCs/>
        </w:rPr>
        <w:t>sheet</w:t>
      </w:r>
      <w:r w:rsidR="00EF4D04">
        <w:t xml:space="preserve"> and</w:t>
      </w:r>
      <w:r>
        <w:t xml:space="preserve"> allow students time to explore the problem. Have interlocking cubes available for students to use if they would like to.</w:t>
      </w:r>
    </w:p>
    <w:p w14:paraId="16B9A241" w14:textId="06D4C11F" w:rsidR="008A5DC2" w:rsidRPr="008A5DC2" w:rsidRDefault="008A5DC2" w:rsidP="008A5DC2">
      <w:r>
        <w:t>Students will notice that the total number of lollies in each row adds up to 204.</w:t>
      </w:r>
    </w:p>
    <w:p w14:paraId="7BA8AD17" w14:textId="7E7B3656" w:rsidR="008A5DC2" w:rsidRDefault="008A5DC2" w:rsidP="008A5DC2">
      <w:pPr>
        <w:pStyle w:val="Heading3"/>
      </w:pPr>
      <w:r>
        <w:t>Questioning to prompt student inquiry:</w:t>
      </w:r>
    </w:p>
    <w:p w14:paraId="110554ED" w14:textId="77777777" w:rsidR="008A5DC2" w:rsidRPr="008A5DC2" w:rsidRDefault="008A5DC2" w:rsidP="008A5DC2">
      <w:pPr>
        <w:pStyle w:val="ListBullet"/>
        <w:rPr>
          <w:i/>
          <w:iCs/>
        </w:rPr>
      </w:pPr>
      <w:r w:rsidRPr="008A5DC2">
        <w:rPr>
          <w:i/>
          <w:iCs/>
        </w:rPr>
        <w:t>How many rolls of 10 are there in 204? Why is there a zero in the “rolls” column on Ms Fizz’s Record Chart?</w:t>
      </w:r>
    </w:p>
    <w:p w14:paraId="1497CE75" w14:textId="77777777" w:rsidR="008A5DC2" w:rsidRDefault="008A5DC2" w:rsidP="008A5DC2">
      <w:pPr>
        <w:pStyle w:val="ListBullet2"/>
      </w:pPr>
      <w:r>
        <w:t>There are 20 rolls of 10 in 204. The zero represents that there are no loose rolls. Zero holds value in a number.</w:t>
      </w:r>
    </w:p>
    <w:p w14:paraId="1ED8277D" w14:textId="77777777" w:rsidR="008A5DC2" w:rsidRPr="008A5DC2" w:rsidRDefault="008A5DC2" w:rsidP="008A5DC2">
      <w:pPr>
        <w:pStyle w:val="ListBullet"/>
        <w:rPr>
          <w:i/>
          <w:iCs/>
        </w:rPr>
      </w:pPr>
      <w:r w:rsidRPr="008A5DC2">
        <w:rPr>
          <w:i/>
          <w:iCs/>
        </w:rPr>
        <w:t>How can four different representations add up to the same number?</w:t>
      </w:r>
    </w:p>
    <w:p w14:paraId="656F96BD" w14:textId="77777777" w:rsidR="008A5DC2" w:rsidRDefault="008A5DC2" w:rsidP="008A5DC2">
      <w:pPr>
        <w:pStyle w:val="ListBullet2"/>
      </w:pPr>
      <w:r>
        <w:t xml:space="preserve">Numbers can be represented in different yet equivalent ways. It is possible to show that each of these representations are the same by grouping and ungrouping lollies. </w:t>
      </w:r>
    </w:p>
    <w:p w14:paraId="04F6B093" w14:textId="77777777" w:rsidR="008A5DC2" w:rsidRPr="008A5DC2" w:rsidRDefault="008A5DC2" w:rsidP="008A5DC2">
      <w:pPr>
        <w:pStyle w:val="ListBullet"/>
        <w:rPr>
          <w:i/>
          <w:iCs/>
        </w:rPr>
      </w:pPr>
      <w:r w:rsidRPr="008A5DC2">
        <w:rPr>
          <w:i/>
          <w:iCs/>
        </w:rPr>
        <w:t>Can you see connections between the different collections of boxes, rolls and loose lollies?</w:t>
      </w:r>
    </w:p>
    <w:p w14:paraId="23245A89" w14:textId="06E097B3" w:rsidR="005B5D30" w:rsidRDefault="008A5DC2" w:rsidP="008A5DC2">
      <w:pPr>
        <w:pStyle w:val="ListBullet2"/>
      </w:pPr>
      <w:r>
        <w:t>Students may notice that in each row, it is possible to make 10 tens by adding the tens that appear in the “loose lollies” column with the tens that appear in the “rolls” column. 10 tens can then be grouped to form 1 hundred.</w:t>
      </w:r>
    </w:p>
    <w:p w14:paraId="444DE84E" w14:textId="77777777" w:rsidR="008A5DC2" w:rsidRDefault="008A5DC2" w:rsidP="008A5DC2">
      <w:pPr>
        <w:pStyle w:val="Heading3"/>
      </w:pPr>
      <w:r>
        <w:t>Noticing students’ thinking</w:t>
      </w:r>
    </w:p>
    <w:p w14:paraId="7BD5D698" w14:textId="77777777" w:rsidR="008A5DC2" w:rsidRDefault="008A5DC2" w:rsidP="008A5DC2">
      <w:r>
        <w:t>Observe how students work out the total number of lollies in each row. Do they:</w:t>
      </w:r>
    </w:p>
    <w:p w14:paraId="07AF32D5" w14:textId="42D57A47" w:rsidR="008A5DC2" w:rsidRDefault="008A5DC2" w:rsidP="008A5DC2">
      <w:pPr>
        <w:pStyle w:val="ListBullet"/>
      </w:pPr>
      <w:r w:rsidRPr="008A5DC2">
        <w:rPr>
          <w:b/>
          <w:bCs/>
        </w:rPr>
        <w:t>Represent with cubes then count</w:t>
      </w:r>
      <w:r>
        <w:rPr>
          <w:b/>
          <w:bCs/>
        </w:rPr>
        <w:t xml:space="preserve"> – </w:t>
      </w:r>
      <w:r>
        <w:t>If students count to find the total, prompt them to think about how they might use the rolls and box structure to support counting.</w:t>
      </w:r>
    </w:p>
    <w:p w14:paraId="673DDA50" w14:textId="189EF14A" w:rsidR="008A5DC2" w:rsidRDefault="008A5DC2" w:rsidP="008A5DC2">
      <w:pPr>
        <w:pStyle w:val="ListBullet"/>
      </w:pPr>
      <w:r w:rsidRPr="008A5DC2">
        <w:rPr>
          <w:b/>
          <w:bCs/>
        </w:rPr>
        <w:t>Represent with cubes then regroup –</w:t>
      </w:r>
      <w:r>
        <w:t xml:space="preserve"> Students may group 10 ones to make 1 ten and 10 tens to make a hundred. Ask them to consider if they are changing the value of the number by regrouping. We want them to have confidence that the different representations are equivalent in value.</w:t>
      </w:r>
    </w:p>
    <w:p w14:paraId="0398F728" w14:textId="388AC8FA" w:rsidR="008A5DC2" w:rsidRDefault="008A5DC2" w:rsidP="008A5DC2">
      <w:pPr>
        <w:pStyle w:val="ListBullet"/>
      </w:pPr>
      <w:r w:rsidRPr="008A5DC2">
        <w:rPr>
          <w:b/>
          <w:bCs/>
        </w:rPr>
        <w:t>Don’t represent with cubes –</w:t>
      </w:r>
      <w:r>
        <w:t xml:space="preserve"> Students working fluently with the numbers presented in the chart are working abstractly. It is likely that they have generalised the idea that 10 of these is equal to 1 of those. Ask them if all numbers are equivalent in value and how they can show that they are.</w:t>
      </w:r>
    </w:p>
    <w:p w14:paraId="11BCCC76" w14:textId="77777777" w:rsidR="008A5DC2" w:rsidRDefault="008A5DC2" w:rsidP="008A5DC2">
      <w:pPr>
        <w:pStyle w:val="ListBullet"/>
        <w:numPr>
          <w:ilvl w:val="0"/>
          <w:numId w:val="0"/>
        </w:numPr>
        <w:ind w:left="284" w:hanging="284"/>
      </w:pPr>
    </w:p>
    <w:p w14:paraId="25047467" w14:textId="61CF5CC8" w:rsidR="008A5DC2" w:rsidRDefault="008A5DC2" w:rsidP="00296C32">
      <w:pPr>
        <w:pStyle w:val="Heading2"/>
      </w:pPr>
      <w:r>
        <w:t>Connect</w:t>
      </w:r>
      <w:r w:rsidR="00216917" w:rsidRPr="00216917">
        <w:t xml:space="preserve"> | Class discussion</w:t>
      </w:r>
    </w:p>
    <w:p w14:paraId="15F9D19F" w14:textId="77777777" w:rsidR="008A5DC2" w:rsidRDefault="008A5DC2" w:rsidP="008A5DC2">
      <w:r>
        <w:t>Invite some students to share the strategies they used to work out the total number of lollies in each row.</w:t>
      </w:r>
    </w:p>
    <w:p w14:paraId="05217F74" w14:textId="77777777" w:rsidR="008A5DC2" w:rsidRPr="008A5DC2" w:rsidRDefault="008A5DC2" w:rsidP="008A5DC2">
      <w:pPr>
        <w:rPr>
          <w:b/>
          <w:bCs/>
        </w:rPr>
      </w:pPr>
      <w:r w:rsidRPr="008A5DC2">
        <w:rPr>
          <w:b/>
          <w:bCs/>
        </w:rPr>
        <w:t>Discuss:</w:t>
      </w:r>
    </w:p>
    <w:p w14:paraId="6FAD1227" w14:textId="77777777" w:rsidR="008A5DC2" w:rsidRPr="00FC77CA" w:rsidRDefault="008A5DC2" w:rsidP="00FC77CA">
      <w:pPr>
        <w:pStyle w:val="ListBullet"/>
        <w:rPr>
          <w:i/>
          <w:iCs/>
        </w:rPr>
      </w:pPr>
      <w:r w:rsidRPr="00FC77CA">
        <w:rPr>
          <w:i/>
          <w:iCs/>
        </w:rPr>
        <w:t>How many rolls of 10 are in 204? How do you know?</w:t>
      </w:r>
    </w:p>
    <w:p w14:paraId="5D9E5EC6" w14:textId="77777777" w:rsidR="008A5DC2" w:rsidRDefault="008A5DC2" w:rsidP="00FC77CA">
      <w:pPr>
        <w:pStyle w:val="ListBullet2"/>
      </w:pPr>
      <w:r>
        <w:t xml:space="preserve">There are 20 rolls of 10 in 204. These 20 rolls can be packed into 2 </w:t>
      </w:r>
      <w:proofErr w:type="gramStart"/>
      <w:r>
        <w:t>boxes,</w:t>
      </w:r>
      <w:proofErr w:type="gramEnd"/>
      <w:r>
        <w:t xml:space="preserve"> however this does not change that there 20 rolls. Emphasise that zero holds value in a number.</w:t>
      </w:r>
    </w:p>
    <w:p w14:paraId="1FA6AE78" w14:textId="77777777" w:rsidR="008A5DC2" w:rsidRPr="00FC77CA" w:rsidRDefault="008A5DC2" w:rsidP="00FC77CA">
      <w:pPr>
        <w:pStyle w:val="ListBullet"/>
        <w:rPr>
          <w:i/>
          <w:iCs/>
        </w:rPr>
      </w:pPr>
      <w:r w:rsidRPr="00FC77CA">
        <w:rPr>
          <w:i/>
          <w:iCs/>
        </w:rPr>
        <w:t>What connections can you see between the different representations? Can you show how they each equal 204 lollies?</w:t>
      </w:r>
    </w:p>
    <w:p w14:paraId="587FF195" w14:textId="77777777" w:rsidR="008A5DC2" w:rsidRDefault="008A5DC2" w:rsidP="00FC77CA">
      <w:pPr>
        <w:pStyle w:val="ListBullet2"/>
      </w:pPr>
      <w:r>
        <w:t xml:space="preserve">For each of the rows with only one box recorded, it is possible to make a collection of 10 rolls by adding together the number in the “rolls” column and then the tens digit in the loose </w:t>
      </w:r>
      <w:proofErr w:type="gramStart"/>
      <w:r>
        <w:t>lollies</w:t>
      </w:r>
      <w:proofErr w:type="gramEnd"/>
      <w:r>
        <w:t xml:space="preserve"> column. These 10 lollies can then be placed in a box to create two boxes.</w:t>
      </w:r>
    </w:p>
    <w:p w14:paraId="3F63BF9D" w14:textId="77777777" w:rsidR="008A5DC2" w:rsidRPr="00FC77CA" w:rsidRDefault="008A5DC2" w:rsidP="00FC77CA">
      <w:pPr>
        <w:pStyle w:val="ListBullet"/>
        <w:rPr>
          <w:i/>
          <w:iCs/>
        </w:rPr>
      </w:pPr>
      <w:r w:rsidRPr="00FC77CA">
        <w:rPr>
          <w:i/>
          <w:iCs/>
        </w:rPr>
        <w:t>How can four different representations add up to the same number?</w:t>
      </w:r>
    </w:p>
    <w:p w14:paraId="70BAC5BF" w14:textId="77777777" w:rsidR="008A5DC2" w:rsidRDefault="008A5DC2" w:rsidP="00FC77CA">
      <w:pPr>
        <w:pStyle w:val="ListBullet2"/>
      </w:pPr>
      <w:r>
        <w:t>Numbers can be represented using standard base-ten groupings and non-standard groupings. These different representations of the same number are equivalent in value.</w:t>
      </w:r>
    </w:p>
    <w:p w14:paraId="3A72D088" w14:textId="77777777" w:rsidR="00FC77CA" w:rsidRDefault="00FC77CA" w:rsidP="008A5DC2">
      <w:pPr>
        <w:rPr>
          <w:b/>
          <w:bCs/>
        </w:rPr>
      </w:pPr>
    </w:p>
    <w:p w14:paraId="20EBAB3A" w14:textId="03E2DEB3" w:rsidR="00216917" w:rsidRDefault="00406D7C" w:rsidP="00216917">
      <w:pPr>
        <w:pStyle w:val="Heading2"/>
      </w:pPr>
      <w:r w:rsidRPr="00406D7C">
        <w:t>Summarise | Different groupings</w:t>
      </w:r>
    </w:p>
    <w:p w14:paraId="6B79E616" w14:textId="77777777" w:rsidR="00406D7C" w:rsidRDefault="00406D7C" w:rsidP="00406D7C">
      <w:r w:rsidRPr="00406D7C">
        <w:rPr>
          <w:b/>
          <w:bCs/>
        </w:rPr>
        <w:t>Pose the question</w:t>
      </w:r>
      <w:r>
        <w:t xml:space="preserve">: </w:t>
      </w:r>
      <w:r w:rsidRPr="00406D7C">
        <w:rPr>
          <w:i/>
          <w:iCs/>
        </w:rPr>
        <w:t>Can you find another way to represent 204 lollies?</w:t>
      </w:r>
    </w:p>
    <w:p w14:paraId="3E7CC55D" w14:textId="77777777" w:rsidR="00406D7C" w:rsidRDefault="00406D7C" w:rsidP="00406D7C">
      <w:r>
        <w:t>Allow students time to explore other possible representations of 204. Record as a class some of the different representations that are found. There are many possible answers to the problem.</w:t>
      </w:r>
    </w:p>
    <w:p w14:paraId="04131EB0" w14:textId="53AC65DD" w:rsidR="00406D7C" w:rsidRDefault="00406D7C" w:rsidP="00406D7C">
      <w:pPr>
        <w:rPr>
          <w:i/>
          <w:iCs/>
        </w:rPr>
      </w:pPr>
      <w:r w:rsidRPr="00406D7C">
        <w:rPr>
          <w:b/>
          <w:bCs/>
        </w:rPr>
        <w:t>Explain:</w:t>
      </w:r>
      <w:r>
        <w:t xml:space="preserve"> </w:t>
      </w:r>
      <w:r w:rsidRPr="00406D7C">
        <w:rPr>
          <w:i/>
          <w:iCs/>
        </w:rPr>
        <w:t>Numbers can be represented in different ways. The different representations of the same number all have the same value.</w:t>
      </w:r>
    </w:p>
    <w:p w14:paraId="3225EF1B" w14:textId="77777777" w:rsidR="00406D7C" w:rsidRPr="00406D7C" w:rsidRDefault="00406D7C" w:rsidP="00406D7C">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44A4D570"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89D4674" w14:textId="77777777"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https://resolve.edu.au/teaching-sequences/year-2/place-value-lolly-shop/task-4-how-many</w:t>
              </w:r>
            </w:hyperlink>
          </w:p>
        </w:tc>
      </w:tr>
    </w:tbl>
    <w:p w14:paraId="218547A9" w14:textId="77777777" w:rsidR="00FC77CA" w:rsidRDefault="00FC77CA"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FC77CA" w14:paraId="503F43A9" w14:textId="77777777" w:rsidTr="003E706F">
        <w:trPr>
          <w:trHeight w:val="1230"/>
        </w:trPr>
        <w:tc>
          <w:tcPr>
            <w:tcW w:w="9855" w:type="dxa"/>
          </w:tcPr>
          <w:p w14:paraId="111AE7E7" w14:textId="77777777" w:rsidR="00FC77CA" w:rsidRPr="00541954" w:rsidRDefault="00FC77CA" w:rsidP="004C1374">
            <w:pPr>
              <w:pStyle w:val="Header"/>
              <w:jc w:val="left"/>
            </w:pPr>
            <w:r>
              <w:rPr>
                <w:noProof/>
              </w:rPr>
              <w:drawing>
                <wp:inline distT="0" distB="0" distL="0" distR="0" wp14:anchorId="11C1B53F" wp14:editId="52FC24FD">
                  <wp:extent cx="2346960" cy="510355"/>
                  <wp:effectExtent l="0" t="0" r="635" b="0"/>
                  <wp:docPr id="127354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1393D2" w14:textId="77777777" w:rsidR="00FC77CA" w:rsidRDefault="00FC77CA" w:rsidP="003E706F">
      <w:pPr>
        <w:rPr>
          <w:noProof/>
        </w:rPr>
      </w:pPr>
      <w:r>
        <w:rPr>
          <w:noProof/>
        </w:rPr>
        <mc:AlternateContent>
          <mc:Choice Requires="wps">
            <w:drawing>
              <wp:anchor distT="0" distB="0" distL="114300" distR="114300" simplePos="0" relativeHeight="251676672" behindDoc="0" locked="0" layoutInCell="1" allowOverlap="1" wp14:anchorId="38A6646F" wp14:editId="6267CD17">
                <wp:simplePos x="0" y="0"/>
                <wp:positionH relativeFrom="column">
                  <wp:posOffset>5356225</wp:posOffset>
                </wp:positionH>
                <wp:positionV relativeFrom="paragraph">
                  <wp:posOffset>-666115</wp:posOffset>
                </wp:positionV>
                <wp:extent cx="1655445" cy="737870"/>
                <wp:effectExtent l="0" t="0" r="1905" b="5080"/>
                <wp:wrapNone/>
                <wp:docPr id="140095783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6C65B" w14:textId="3A38F820"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6646F" id="_x0000_s1034" style="position:absolute;margin-left:421.75pt;margin-top:-52.45pt;width:130.3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1D76C65B" w14:textId="3A38F820"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4624" behindDoc="1" locked="0" layoutInCell="1" allowOverlap="1" wp14:anchorId="4333D23B" wp14:editId="36150A56">
                <wp:simplePos x="0" y="0"/>
                <wp:positionH relativeFrom="page">
                  <wp:posOffset>0</wp:posOffset>
                </wp:positionH>
                <wp:positionV relativeFrom="page">
                  <wp:posOffset>0</wp:posOffset>
                </wp:positionV>
                <wp:extent cx="7560000" cy="1728000"/>
                <wp:effectExtent l="0" t="0" r="3175" b="5715"/>
                <wp:wrapNone/>
                <wp:docPr id="147239693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F63DD" id="Rectangle 1" o:spid="_x0000_s1026" style="position:absolute;margin-left:0;margin-top:0;width:595.3pt;height:136.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168441D" w14:textId="59E33053" w:rsidR="00FC77CA" w:rsidRDefault="00FC77CA" w:rsidP="00FC77CA">
      <w:pPr>
        <w:pStyle w:val="Title"/>
        <w:rPr>
          <w:noProof/>
        </w:rPr>
      </w:pPr>
      <w:r>
        <w:rPr>
          <w:noProof/>
        </w:rPr>
        <mc:AlternateContent>
          <mc:Choice Requires="wps">
            <w:drawing>
              <wp:anchor distT="0" distB="0" distL="114300" distR="114300" simplePos="0" relativeHeight="251675648" behindDoc="0" locked="0" layoutInCell="1" allowOverlap="1" wp14:anchorId="603A441B" wp14:editId="3653A8DC">
                <wp:simplePos x="0" y="0"/>
                <wp:positionH relativeFrom="page">
                  <wp:posOffset>0</wp:posOffset>
                </wp:positionH>
                <wp:positionV relativeFrom="page">
                  <wp:posOffset>0</wp:posOffset>
                </wp:positionV>
                <wp:extent cx="540000" cy="1688400"/>
                <wp:effectExtent l="0" t="0" r="0" b="7620"/>
                <wp:wrapNone/>
                <wp:docPr id="110442079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A3C4E7" w14:textId="5D8CA894"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441B" id="_x0000_s1035" style="position:absolute;margin-left:0;margin-top:0;width:42.5pt;height:132.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9A3C4E7" w14:textId="5D8CA894"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t xml:space="preserve">Task 5 </w:t>
      </w:r>
      <w:r>
        <w:rPr>
          <w:rFonts w:cstheme="majorHAnsi"/>
        </w:rPr>
        <w:t>•</w:t>
      </w:r>
      <w:r>
        <w:t xml:space="preserve"> Different ways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3172A48B"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809F7C1" w14:textId="207B1FAD"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Pr>
                  <w:rStyle w:val="Hyperlink"/>
                  <w:u w:val="single"/>
                </w:rPr>
                <w:t>https://resolve.edu.au/teaching-sequences/year-2/place-value-lolly-shop/task-5-different-ways</w:t>
              </w:r>
            </w:hyperlink>
          </w:p>
        </w:tc>
      </w:tr>
    </w:tbl>
    <w:p w14:paraId="161F4509" w14:textId="77777777" w:rsidR="00FC77CA" w:rsidRDefault="00FC77CA" w:rsidP="00FC77CA"/>
    <w:p w14:paraId="48A82A42" w14:textId="77777777" w:rsidR="00FC77CA" w:rsidRDefault="00FC77CA" w:rsidP="00FC77CA">
      <w:pPr>
        <w:pStyle w:val="Heading1"/>
      </w:pPr>
      <w:r>
        <w:t>Task overview</w:t>
      </w:r>
    </w:p>
    <w:p w14:paraId="766A0475" w14:textId="71879B25" w:rsidR="00FC77CA" w:rsidRDefault="00FC77CA" w:rsidP="00FC77CA">
      <w:pPr>
        <w:rPr>
          <w:b/>
        </w:rPr>
      </w:pPr>
      <w:r w:rsidRPr="00FC77CA">
        <w:t>Students play a game building their understanding of different yet equivalent ways to represent a two-digit number.</w:t>
      </w:r>
    </w:p>
    <w:p w14:paraId="5C39FE94" w14:textId="77777777" w:rsidR="00FC77CA" w:rsidRDefault="00FC77CA" w:rsidP="00FC77CA">
      <w:pPr>
        <w:pStyle w:val="Heading2"/>
      </w:pPr>
      <w:r>
        <w:t>Learning Goals</w:t>
      </w:r>
    </w:p>
    <w:p w14:paraId="085F6835" w14:textId="1590F8F9" w:rsidR="00FC77CA" w:rsidRDefault="00FC77CA" w:rsidP="00FC77CA">
      <w:pPr>
        <w:rPr>
          <w:b/>
          <w:shd w:val="clear" w:color="auto" w:fill="FFFFFF"/>
        </w:rPr>
      </w:pPr>
      <w:r w:rsidRPr="00FC77CA">
        <w:rPr>
          <w:shd w:val="clear" w:color="auto" w:fill="FFFFFF"/>
        </w:rPr>
        <w:t>Numbers can be represented using standard base-ten groupings and non-standard groupings. These different representations of the same number are equivalent in value</w:t>
      </w:r>
      <w:r>
        <w:rPr>
          <w:shd w:val="clear" w:color="auto" w:fill="FFFFFF"/>
        </w:rPr>
        <w:t>.</w:t>
      </w:r>
    </w:p>
    <w:p w14:paraId="4F2D79B1" w14:textId="77777777" w:rsidR="00FC77CA" w:rsidRDefault="00FC77CA" w:rsidP="00FC77CA">
      <w:pPr>
        <w:pStyle w:val="Heading2"/>
      </w:pPr>
      <w:r>
        <w:t>Resources</w:t>
      </w:r>
    </w:p>
    <w:p w14:paraId="41DF928C" w14:textId="77777777" w:rsidR="001571FE" w:rsidRDefault="001571FE" w:rsidP="00FC77CA">
      <w:pPr>
        <w:rPr>
          <w:b/>
          <w:bCs/>
        </w:rPr>
      </w:pPr>
      <w:r>
        <w:rPr>
          <w:b/>
          <w:bCs/>
        </w:rPr>
        <w:t>Whole class:</w:t>
      </w:r>
    </w:p>
    <w:p w14:paraId="60BBB9D4" w14:textId="2532A7B8" w:rsidR="001571FE" w:rsidRPr="001571FE" w:rsidRDefault="001571FE" w:rsidP="001571FE">
      <w:pPr>
        <w:pStyle w:val="ListParagraph"/>
        <w:numPr>
          <w:ilvl w:val="0"/>
          <w:numId w:val="38"/>
        </w:numPr>
      </w:pPr>
      <w:r>
        <w:t>Lolly Shop PowerPoint</w:t>
      </w:r>
    </w:p>
    <w:p w14:paraId="1EA25D3C" w14:textId="523B23F7" w:rsidR="00FC77CA" w:rsidRPr="003F58A5" w:rsidRDefault="00FC77CA" w:rsidP="00FC77CA">
      <w:pPr>
        <w:rPr>
          <w:b/>
          <w:bCs/>
        </w:rPr>
      </w:pPr>
      <w:r w:rsidRPr="003F58A5">
        <w:rPr>
          <w:b/>
          <w:bCs/>
        </w:rPr>
        <w:t>Each group</w:t>
      </w:r>
      <w:r>
        <w:rPr>
          <w:b/>
          <w:bCs/>
        </w:rPr>
        <w:t>:</w:t>
      </w:r>
    </w:p>
    <w:p w14:paraId="55DF89C8" w14:textId="77777777" w:rsidR="00FC77CA" w:rsidRPr="005B5D30" w:rsidRDefault="00FC77CA" w:rsidP="00FC77CA">
      <w:pPr>
        <w:pStyle w:val="ListBullet"/>
      </w:pPr>
      <w:r w:rsidRPr="005B5D30">
        <w:t xml:space="preserve">2 dice </w:t>
      </w:r>
    </w:p>
    <w:p w14:paraId="560949FC" w14:textId="77777777" w:rsidR="00FC77CA" w:rsidRDefault="00FC77CA" w:rsidP="00FC77CA">
      <w:pPr>
        <w:pStyle w:val="ListBullet"/>
      </w:pPr>
      <w:r w:rsidRPr="00FC77CA">
        <w:t xml:space="preserve">A collection of </w:t>
      </w:r>
      <w:proofErr w:type="spellStart"/>
      <w:r w:rsidRPr="00FC77CA">
        <w:t>Unifix</w:t>
      </w:r>
      <w:proofErr w:type="spellEnd"/>
      <w:r w:rsidRPr="00FC77CA">
        <w:t xml:space="preserve"> or interlocking cubes, some in stacks of 10 and some loose.</w:t>
      </w:r>
    </w:p>
    <w:p w14:paraId="02BADB35" w14:textId="72738D86" w:rsidR="00FC77CA" w:rsidRPr="003F58A5" w:rsidRDefault="00FC77CA" w:rsidP="00FC77CA">
      <w:pPr>
        <w:rPr>
          <w:b/>
          <w:bCs/>
        </w:rPr>
      </w:pPr>
      <w:r w:rsidRPr="003F58A5">
        <w:rPr>
          <w:b/>
          <w:bCs/>
        </w:rPr>
        <w:t>Each student</w:t>
      </w:r>
      <w:r>
        <w:rPr>
          <w:b/>
          <w:bCs/>
        </w:rPr>
        <w:t>:</w:t>
      </w:r>
    </w:p>
    <w:p w14:paraId="7DC7713A" w14:textId="0C99C7C2" w:rsidR="00FC77CA" w:rsidRDefault="00FC77CA" w:rsidP="00FC77CA">
      <w:pPr>
        <w:pStyle w:val="ListBullet"/>
      </w:pPr>
      <w:r>
        <w:t>Different ways Student sheet</w:t>
      </w:r>
    </w:p>
    <w:p w14:paraId="62B8EA0D" w14:textId="77777777" w:rsidR="00FC77CA" w:rsidRDefault="00FC77CA" w:rsidP="00FC77CA">
      <w:pPr>
        <w:pStyle w:val="ListBullet"/>
        <w:numPr>
          <w:ilvl w:val="0"/>
          <w:numId w:val="0"/>
        </w:numPr>
      </w:pPr>
    </w:p>
    <w:tbl>
      <w:tblPr>
        <w:tblStyle w:val="AASETable"/>
        <w:tblW w:w="9918" w:type="dxa"/>
        <w:tblLook w:val="04A0" w:firstRow="1" w:lastRow="0" w:firstColumn="1" w:lastColumn="0" w:noHBand="0" w:noVBand="1"/>
      </w:tblPr>
      <w:tblGrid>
        <w:gridCol w:w="3306"/>
        <w:gridCol w:w="3306"/>
        <w:gridCol w:w="3306"/>
      </w:tblGrid>
      <w:tr w:rsidR="00FC77CA" w14:paraId="22B9B900" w14:textId="77777777" w:rsidTr="007A70EC">
        <w:trPr>
          <w:cnfStyle w:val="100000000000" w:firstRow="1" w:lastRow="0" w:firstColumn="0" w:lastColumn="0" w:oddVBand="0" w:evenVBand="0" w:oddHBand="0" w:evenHBand="0" w:firstRowFirstColumn="0" w:firstRowLastColumn="0" w:lastRowFirstColumn="0" w:lastRowLastColumn="0"/>
        </w:trPr>
        <w:tc>
          <w:tcPr>
            <w:tcW w:w="3306" w:type="dxa"/>
          </w:tcPr>
          <w:p w14:paraId="674FC072" w14:textId="77777777" w:rsidR="00FC77CA" w:rsidRPr="006822F9" w:rsidRDefault="00FC77CA" w:rsidP="007A70EC">
            <w:pPr>
              <w:pStyle w:val="TableHeading"/>
              <w:jc w:val="center"/>
            </w:pPr>
            <w:r w:rsidRPr="006822F9">
              <w:t>Task phase</w:t>
            </w:r>
          </w:p>
        </w:tc>
        <w:tc>
          <w:tcPr>
            <w:tcW w:w="3306" w:type="dxa"/>
          </w:tcPr>
          <w:p w14:paraId="7996B159" w14:textId="77777777" w:rsidR="00FC77CA" w:rsidRPr="006822F9" w:rsidRDefault="00FC77CA" w:rsidP="007A70EC">
            <w:pPr>
              <w:pStyle w:val="TableHeading"/>
              <w:jc w:val="center"/>
            </w:pPr>
            <w:r w:rsidRPr="006822F9">
              <w:t>Estimated time</w:t>
            </w:r>
          </w:p>
        </w:tc>
        <w:tc>
          <w:tcPr>
            <w:tcW w:w="3306" w:type="dxa"/>
          </w:tcPr>
          <w:p w14:paraId="251E9EAA" w14:textId="77777777" w:rsidR="00FC77CA" w:rsidRPr="006822F9" w:rsidRDefault="00FC77CA" w:rsidP="007A70EC">
            <w:pPr>
              <w:pStyle w:val="TableHeading"/>
              <w:jc w:val="center"/>
            </w:pPr>
            <w:r w:rsidRPr="006822F9">
              <w:t>Task type</w:t>
            </w:r>
          </w:p>
        </w:tc>
      </w:tr>
      <w:tr w:rsidR="00FC77CA" w14:paraId="563AA8A8" w14:textId="77777777" w:rsidTr="007A70EC">
        <w:trPr>
          <w:cnfStyle w:val="000000100000" w:firstRow="0" w:lastRow="0" w:firstColumn="0" w:lastColumn="0" w:oddVBand="0" w:evenVBand="0" w:oddHBand="1" w:evenHBand="0" w:firstRowFirstColumn="0" w:firstRowLastColumn="0" w:lastRowFirstColumn="0" w:lastRowLastColumn="0"/>
        </w:trPr>
        <w:tc>
          <w:tcPr>
            <w:tcW w:w="3306" w:type="dxa"/>
          </w:tcPr>
          <w:p w14:paraId="49FAF54A" w14:textId="0E32B46E" w:rsidR="00FC77CA" w:rsidRDefault="00FC77CA" w:rsidP="007A70EC">
            <w:pPr>
              <w:pStyle w:val="TableText"/>
            </w:pPr>
            <w:r>
              <w:rPr>
                <w:b/>
                <w:bCs/>
              </w:rPr>
              <w:t>Build</w:t>
            </w:r>
            <w:r w:rsidR="00FF048F">
              <w:rPr>
                <w:b/>
                <w:bCs/>
              </w:rPr>
              <w:t xml:space="preserve"> | Different ways</w:t>
            </w:r>
          </w:p>
        </w:tc>
        <w:tc>
          <w:tcPr>
            <w:tcW w:w="3306" w:type="dxa"/>
          </w:tcPr>
          <w:p w14:paraId="3BA0EBE1" w14:textId="2A82C763" w:rsidR="00FC77CA" w:rsidRDefault="00DD6198" w:rsidP="007A70EC">
            <w:pPr>
              <w:pStyle w:val="TableText"/>
            </w:pPr>
            <w:r>
              <w:t>5</w:t>
            </w:r>
            <w:r w:rsidR="00FC77CA">
              <w:t>0 minutes</w:t>
            </w:r>
          </w:p>
        </w:tc>
        <w:tc>
          <w:tcPr>
            <w:tcW w:w="3306" w:type="dxa"/>
          </w:tcPr>
          <w:p w14:paraId="2785E1F8" w14:textId="77777777" w:rsidR="00FC77CA" w:rsidRDefault="00FC77CA" w:rsidP="007A70EC">
            <w:pPr>
              <w:pStyle w:val="TableText"/>
            </w:pPr>
            <w:r>
              <w:t xml:space="preserve">Pairs and small groups </w:t>
            </w:r>
          </w:p>
        </w:tc>
      </w:tr>
    </w:tbl>
    <w:p w14:paraId="23650C66" w14:textId="77777777" w:rsidR="00FC77CA" w:rsidRDefault="00FC77CA" w:rsidP="00FC77CA">
      <w:pPr>
        <w:pStyle w:val="ListBullet"/>
        <w:numPr>
          <w:ilvl w:val="0"/>
          <w:numId w:val="0"/>
        </w:numPr>
        <w:ind w:left="284" w:hanging="284"/>
      </w:pPr>
    </w:p>
    <w:p w14:paraId="769976F3" w14:textId="77777777" w:rsidR="00FC77CA" w:rsidRDefault="00FC77CA" w:rsidP="00FC77CA"/>
    <w:p w14:paraId="78753692" w14:textId="77777777" w:rsidR="00FC77CA" w:rsidRDefault="00FC77CA" w:rsidP="00FC77CA">
      <w:pPr>
        <w:pStyle w:val="Heading1"/>
      </w:pPr>
      <w:r>
        <w:t>Teach this task</w:t>
      </w:r>
    </w:p>
    <w:p w14:paraId="43BB6744" w14:textId="200B8327" w:rsidR="00FC77CA" w:rsidRDefault="00FC77CA" w:rsidP="00FC77CA">
      <w:pPr>
        <w:pStyle w:val="Heading2"/>
      </w:pPr>
      <w:r>
        <w:t>Build</w:t>
      </w:r>
      <w:r w:rsidR="00EC20EE" w:rsidRPr="00EC20EE">
        <w:t xml:space="preserve"> | Different Ways</w:t>
      </w:r>
    </w:p>
    <w:p w14:paraId="1D9FDB8E" w14:textId="77777777" w:rsidR="00FC77CA" w:rsidRDefault="00FC77CA" w:rsidP="00FC77CA">
      <w:r>
        <w:t xml:space="preserve">Show students how to play </w:t>
      </w:r>
      <w:r w:rsidRPr="00FC77CA">
        <w:rPr>
          <w:b/>
          <w:bCs/>
        </w:rPr>
        <w:t xml:space="preserve">Different Ways </w:t>
      </w:r>
      <w:r>
        <w:t>in pairs:</w:t>
      </w:r>
    </w:p>
    <w:p w14:paraId="310BB4C2" w14:textId="77777777" w:rsidR="00FC77CA" w:rsidRDefault="00FC77CA" w:rsidP="00FC77CA">
      <w:pPr>
        <w:pStyle w:val="ListNumber"/>
        <w:numPr>
          <w:ilvl w:val="0"/>
          <w:numId w:val="36"/>
        </w:numPr>
      </w:pPr>
      <w:r>
        <w:t>Students take turns rolling two dice. One die represents the number of rolls in their collection and one die represents the number of loose lollies in their collection (students can pick which is which each turn). The student uses cubes to represent the total number of lollies.</w:t>
      </w:r>
    </w:p>
    <w:p w14:paraId="29223C63" w14:textId="77777777" w:rsidR="00FC77CA" w:rsidRDefault="00FC77CA" w:rsidP="00FC77CA">
      <w:pPr>
        <w:pStyle w:val="ListNumber"/>
        <w:numPr>
          <w:ilvl w:val="0"/>
          <w:numId w:val="36"/>
        </w:numPr>
      </w:pPr>
      <w:r>
        <w:t xml:space="preserve">Both students record the total number of lollies on </w:t>
      </w:r>
      <w:r w:rsidRPr="00004903">
        <w:rPr>
          <w:b/>
          <w:bCs/>
        </w:rPr>
        <w:t>Different Ways Student sheet.</w:t>
      </w:r>
    </w:p>
    <w:p w14:paraId="21736780" w14:textId="77777777" w:rsidR="00FC77CA" w:rsidRDefault="00FC77CA" w:rsidP="00FC77CA">
      <w:pPr>
        <w:pStyle w:val="ListNumber"/>
        <w:numPr>
          <w:ilvl w:val="0"/>
          <w:numId w:val="36"/>
        </w:numPr>
      </w:pPr>
      <w:r>
        <w:t>The other student uses cubes to represent the same number in a different way.</w:t>
      </w:r>
    </w:p>
    <w:p w14:paraId="524900B1" w14:textId="41EFB12C" w:rsidR="00517680" w:rsidRDefault="00FC77CA" w:rsidP="00004903">
      <w:pPr>
        <w:pStyle w:val="ListNumber"/>
        <w:numPr>
          <w:ilvl w:val="0"/>
          <w:numId w:val="36"/>
        </w:numPr>
      </w:pPr>
      <w:r>
        <w:t>If both students agree that the two representations look different but are equal in value, they both record the two different representations and the total number of lollies on their student sheet.</w:t>
      </w:r>
    </w:p>
    <w:p w14:paraId="2E1ED6BE" w14:textId="5CFC334D" w:rsidR="00517680" w:rsidRDefault="00517680" w:rsidP="00517680">
      <w:pPr>
        <w:pStyle w:val="Heading3"/>
      </w:pPr>
      <w:r>
        <w:t>Example of play:</w:t>
      </w:r>
    </w:p>
    <w:p w14:paraId="7020FAAE" w14:textId="77777777" w:rsidR="00517680" w:rsidRDefault="00517680" w:rsidP="005E0AAD">
      <w:pPr>
        <w:pStyle w:val="ListBullet"/>
        <w:numPr>
          <w:ilvl w:val="0"/>
          <w:numId w:val="42"/>
        </w:numPr>
      </w:pPr>
      <w:r>
        <w:t>Annika rolls two dice and gets a 2 and a 4. She decides that this represents 2 rolls and 4 loose lollies. She gathers 2 rolls of 10 cubes and 4 loose cubes from the collection of cubes.</w:t>
      </w:r>
    </w:p>
    <w:p w14:paraId="3C3DE63D" w14:textId="77777777" w:rsidR="00517680" w:rsidRDefault="00517680" w:rsidP="005E0AAD">
      <w:pPr>
        <w:pStyle w:val="ListBullet"/>
        <w:numPr>
          <w:ilvl w:val="0"/>
          <w:numId w:val="42"/>
        </w:numPr>
      </w:pPr>
      <w:r>
        <w:t>Annika and Beau both record the total number of lollies on their student sheets: 24.</w:t>
      </w:r>
    </w:p>
    <w:p w14:paraId="2DB683E9" w14:textId="77777777" w:rsidR="00517680" w:rsidRDefault="00517680" w:rsidP="005E0AAD">
      <w:pPr>
        <w:pStyle w:val="ListBullet"/>
        <w:numPr>
          <w:ilvl w:val="0"/>
          <w:numId w:val="42"/>
        </w:numPr>
      </w:pPr>
      <w:r>
        <w:t>Beau needs to find another way to represent 24. He uses 1 roll and 14 loose cubes.</w:t>
      </w:r>
    </w:p>
    <w:p w14:paraId="4DEF3BA3" w14:textId="77777777" w:rsidR="00517680" w:rsidRDefault="00517680" w:rsidP="005E0AAD">
      <w:pPr>
        <w:pStyle w:val="ListBullet"/>
        <w:numPr>
          <w:ilvl w:val="0"/>
          <w:numId w:val="42"/>
        </w:numPr>
      </w:pPr>
      <w:r>
        <w:t>Annika and Beau agree that their representations are different but equivalent in value. They record the two different representations on their student sheets.</w:t>
      </w:r>
    </w:p>
    <w:p w14:paraId="64DFF717" w14:textId="77777777" w:rsidR="00A04BB7" w:rsidRDefault="00517680" w:rsidP="005E0AAD">
      <w:pPr>
        <w:pStyle w:val="ListBullet"/>
        <w:numPr>
          <w:ilvl w:val="0"/>
          <w:numId w:val="42"/>
        </w:numPr>
      </w:pPr>
      <w:r>
        <w:t>They play again, this time with Beau rolling the dice.</w:t>
      </w:r>
    </w:p>
    <w:p w14:paraId="0CC70649" w14:textId="77777777" w:rsidR="00A04BB7" w:rsidRDefault="00A04BB7" w:rsidP="00A04BB7">
      <w:pPr>
        <w:pStyle w:val="ListBullet"/>
        <w:numPr>
          <w:ilvl w:val="0"/>
          <w:numId w:val="0"/>
        </w:numPr>
        <w:ind w:left="284" w:hanging="284"/>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A04BB7" w14:paraId="529F8CF6" w14:textId="77777777" w:rsidTr="009903C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3287865" w14:textId="77777777" w:rsidR="00A04BB7" w:rsidRDefault="00A04BB7" w:rsidP="009903C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9" w:history="1">
              <w:r>
                <w:rPr>
                  <w:rStyle w:val="Hyperlink"/>
                  <w:u w:val="single"/>
                </w:rPr>
                <w:t>https://resolve.edu.au/teaching-sequences/year-2/place-value-lolly-shop/task-5-different-ways</w:t>
              </w:r>
            </w:hyperlink>
          </w:p>
        </w:tc>
      </w:tr>
    </w:tbl>
    <w:p w14:paraId="2866461F" w14:textId="76EA1225" w:rsidR="00FC77CA" w:rsidRDefault="00FC77CA" w:rsidP="00A04BB7">
      <w:pPr>
        <w:pStyle w:val="ListBullet"/>
        <w:numPr>
          <w:ilvl w:val="0"/>
          <w:numId w:val="0"/>
        </w:numPr>
        <w:ind w:left="284" w:hanging="284"/>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FC77CA" w14:paraId="7827CAD4" w14:textId="77777777" w:rsidTr="003E706F">
        <w:trPr>
          <w:trHeight w:val="1230"/>
        </w:trPr>
        <w:tc>
          <w:tcPr>
            <w:tcW w:w="9855" w:type="dxa"/>
          </w:tcPr>
          <w:p w14:paraId="769CCB15" w14:textId="77777777" w:rsidR="00FC77CA" w:rsidRPr="00541954" w:rsidRDefault="00FC77CA" w:rsidP="004C1374">
            <w:pPr>
              <w:pStyle w:val="Header"/>
              <w:jc w:val="left"/>
            </w:pPr>
            <w:r>
              <w:rPr>
                <w:noProof/>
              </w:rPr>
              <w:drawing>
                <wp:inline distT="0" distB="0" distL="0" distR="0" wp14:anchorId="78DC4545" wp14:editId="2183A921">
                  <wp:extent cx="2346960" cy="510355"/>
                  <wp:effectExtent l="0" t="0" r="635" b="0"/>
                  <wp:docPr id="29236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9D1DEE" w14:textId="77777777" w:rsidR="00FC77CA" w:rsidRDefault="00FC77CA" w:rsidP="003E706F">
      <w:pPr>
        <w:rPr>
          <w:noProof/>
        </w:rPr>
      </w:pPr>
      <w:r>
        <w:rPr>
          <w:noProof/>
        </w:rPr>
        <mc:AlternateContent>
          <mc:Choice Requires="wps">
            <w:drawing>
              <wp:anchor distT="0" distB="0" distL="114300" distR="114300" simplePos="0" relativeHeight="251680768" behindDoc="0" locked="0" layoutInCell="1" allowOverlap="1" wp14:anchorId="64CCD9F0" wp14:editId="21D1B2B1">
                <wp:simplePos x="0" y="0"/>
                <wp:positionH relativeFrom="column">
                  <wp:posOffset>5356225</wp:posOffset>
                </wp:positionH>
                <wp:positionV relativeFrom="paragraph">
                  <wp:posOffset>-666115</wp:posOffset>
                </wp:positionV>
                <wp:extent cx="1655445" cy="737870"/>
                <wp:effectExtent l="0" t="0" r="1905" b="5080"/>
                <wp:wrapNone/>
                <wp:docPr id="7735654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4C7DC" w14:textId="03C5CF86"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CD9F0" id="_x0000_s1036" style="position:absolute;margin-left:421.75pt;margin-top:-52.45pt;width:130.35pt;height:5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1D74C7DC" w14:textId="03C5CF86" w:rsidR="00FC77CA" w:rsidRDefault="00FC77CA" w:rsidP="003E706F">
                      <w:pPr>
                        <w:ind w:left="57"/>
                      </w:pPr>
                      <w:r w:rsidRPr="008346E1">
                        <w:rPr>
                          <w:b/>
                          <w:bCs/>
                          <w:color w:val="FC940B" w:themeColor="background2"/>
                          <w:sz w:val="72"/>
                          <w:szCs w:val="72"/>
                        </w:rPr>
                        <w:t>(</w:t>
                      </w:r>
                      <w:r w:rsidRPr="00325B4F">
                        <w:rPr>
                          <w:b/>
                          <w:bCs/>
                          <w:sz w:val="48"/>
                          <w:szCs w:val="48"/>
                        </w:rPr>
                        <w:t>Y</w:t>
                      </w:r>
                      <w:r>
                        <w:rPr>
                          <w:b/>
                          <w:bCs/>
                          <w:sz w:val="48"/>
                          <w:szCs w:val="48"/>
                        </w:rPr>
                        <w:t>2</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78720" behindDoc="1" locked="0" layoutInCell="1" allowOverlap="1" wp14:anchorId="04C0F65D" wp14:editId="79B7FAE4">
                <wp:simplePos x="0" y="0"/>
                <wp:positionH relativeFrom="page">
                  <wp:posOffset>0</wp:posOffset>
                </wp:positionH>
                <wp:positionV relativeFrom="page">
                  <wp:posOffset>0</wp:posOffset>
                </wp:positionV>
                <wp:extent cx="7560000" cy="1728000"/>
                <wp:effectExtent l="0" t="0" r="3175" b="5715"/>
                <wp:wrapNone/>
                <wp:docPr id="121986531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2BE1" id="Rectangle 1" o:spid="_x0000_s1026" style="position:absolute;margin-left:0;margin-top:0;width:595.3pt;height:136.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B0199AC" w14:textId="46C61D98" w:rsidR="00FC77CA" w:rsidRDefault="00FC77CA" w:rsidP="00FC77CA">
      <w:pPr>
        <w:pStyle w:val="Title"/>
        <w:rPr>
          <w:noProof/>
        </w:rPr>
      </w:pPr>
      <w:r>
        <w:rPr>
          <w:noProof/>
        </w:rPr>
        <mc:AlternateContent>
          <mc:Choice Requires="wps">
            <w:drawing>
              <wp:anchor distT="0" distB="0" distL="114300" distR="114300" simplePos="0" relativeHeight="251679744" behindDoc="0" locked="0" layoutInCell="1" allowOverlap="1" wp14:anchorId="2220E402" wp14:editId="62D7D8D9">
                <wp:simplePos x="0" y="0"/>
                <wp:positionH relativeFrom="page">
                  <wp:posOffset>0</wp:posOffset>
                </wp:positionH>
                <wp:positionV relativeFrom="page">
                  <wp:posOffset>0</wp:posOffset>
                </wp:positionV>
                <wp:extent cx="540000" cy="1688400"/>
                <wp:effectExtent l="0" t="0" r="0" b="7620"/>
                <wp:wrapNone/>
                <wp:docPr id="5790037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62DC39" w14:textId="20EF54AB"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E402" id="_x0000_s1037" style="position:absolute;margin-left:0;margin-top:0;width:42.5pt;height:132.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1262DC39" w14:textId="20EF54AB" w:rsidR="00FC77CA" w:rsidRPr="00202FB6" w:rsidRDefault="00FC77CA"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t xml:space="preserve">Task 6 </w:t>
      </w:r>
      <w:r>
        <w:rPr>
          <w:rFonts w:cstheme="majorHAnsi"/>
        </w:rPr>
        <w:t>•</w:t>
      </w:r>
      <w:r>
        <w:t xml:space="preserve"> Counting lollies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36C52BA3"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7710B24" w14:textId="583E874B"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https://resolve.edu.au/teaching-sequences/year-2/place-value-lolly-shop/task-6-counting-lollies</w:t>
              </w:r>
            </w:hyperlink>
          </w:p>
        </w:tc>
      </w:tr>
    </w:tbl>
    <w:p w14:paraId="4527D199" w14:textId="77777777" w:rsidR="00FC77CA" w:rsidRDefault="00FC77CA" w:rsidP="00FC77CA"/>
    <w:p w14:paraId="23A0BC11" w14:textId="77777777" w:rsidR="00FC77CA" w:rsidRDefault="00FC77CA" w:rsidP="00FC77CA">
      <w:pPr>
        <w:pStyle w:val="Heading1"/>
      </w:pPr>
      <w:r>
        <w:t>Task overview</w:t>
      </w:r>
    </w:p>
    <w:p w14:paraId="685B97B6" w14:textId="367C043B" w:rsidR="00FC77CA" w:rsidRDefault="00FC77CA" w:rsidP="00FC77CA">
      <w:pPr>
        <w:rPr>
          <w:b/>
        </w:rPr>
      </w:pPr>
      <w:r w:rsidRPr="00FC77CA">
        <w:t>Students learn to use ‘10 of these is equal to 1 of those’ to make sense of place value patterns and different but equivalent representations.</w:t>
      </w:r>
    </w:p>
    <w:p w14:paraId="1CD82285" w14:textId="77777777" w:rsidR="00FC77CA" w:rsidRDefault="00FC77CA" w:rsidP="00FC77CA">
      <w:pPr>
        <w:pStyle w:val="Heading2"/>
      </w:pPr>
      <w:r>
        <w:t>Learning Goals</w:t>
      </w:r>
    </w:p>
    <w:p w14:paraId="03B4CA2A" w14:textId="77777777" w:rsidR="00FC77CA" w:rsidRPr="00FC77CA" w:rsidRDefault="00FC77CA" w:rsidP="00FC77CA">
      <w:pPr>
        <w:rPr>
          <w:shd w:val="clear" w:color="auto" w:fill="FFFFFF"/>
        </w:rPr>
      </w:pPr>
      <w:r w:rsidRPr="00FC77CA">
        <w:rPr>
          <w:shd w:val="clear" w:color="auto" w:fill="FFFFFF"/>
        </w:rPr>
        <w:t>‘10 of these is equal to 1 of those’ helps us to make sense of the place value patterns that occur when counting in 1s, 10s, and 100s.</w:t>
      </w:r>
    </w:p>
    <w:p w14:paraId="66B4DE81" w14:textId="4812114A" w:rsidR="00FC77CA" w:rsidRDefault="00FC77CA" w:rsidP="00FC77CA">
      <w:pPr>
        <w:rPr>
          <w:b/>
          <w:shd w:val="clear" w:color="auto" w:fill="FFFFFF"/>
        </w:rPr>
      </w:pPr>
      <w:r w:rsidRPr="00FC77CA">
        <w:rPr>
          <w:shd w:val="clear" w:color="auto" w:fill="FFFFFF"/>
        </w:rPr>
        <w:t>Numbers can be represented using standard base-ten groupings and non-standard groupings. These different representations of the same number are equivalent in value.</w:t>
      </w:r>
    </w:p>
    <w:p w14:paraId="43C8F572" w14:textId="77777777" w:rsidR="00FC77CA" w:rsidRDefault="00FC77CA" w:rsidP="00FC77CA">
      <w:pPr>
        <w:pStyle w:val="Heading2"/>
      </w:pPr>
      <w:r>
        <w:t>Resources</w:t>
      </w:r>
    </w:p>
    <w:p w14:paraId="0F7CF68D" w14:textId="77777777" w:rsidR="00FC77CA" w:rsidRPr="003F58A5" w:rsidRDefault="00FC77CA" w:rsidP="00FC77CA">
      <w:pPr>
        <w:rPr>
          <w:b/>
          <w:bCs/>
        </w:rPr>
      </w:pPr>
      <w:r w:rsidRPr="003F58A5">
        <w:rPr>
          <w:b/>
          <w:bCs/>
        </w:rPr>
        <w:t>Whole class</w:t>
      </w:r>
      <w:r>
        <w:rPr>
          <w:b/>
          <w:bCs/>
        </w:rPr>
        <w:t>:</w:t>
      </w:r>
    </w:p>
    <w:p w14:paraId="480B346C" w14:textId="77777777" w:rsidR="00FC77CA" w:rsidRDefault="00FC77CA" w:rsidP="00FC77CA">
      <w:pPr>
        <w:pStyle w:val="ListBullet"/>
      </w:pPr>
      <w:r>
        <w:t>Lolly Shop PowerPoint</w:t>
      </w:r>
    </w:p>
    <w:p w14:paraId="70E6EBB9" w14:textId="44BAF5B9" w:rsidR="00FC77CA" w:rsidRDefault="00FC77CA" w:rsidP="00FC77CA">
      <w:pPr>
        <w:pStyle w:val="ListBullet"/>
      </w:pPr>
      <w:r w:rsidRPr="00B05F7E">
        <w:t xml:space="preserve">A large quantity of </w:t>
      </w:r>
      <w:proofErr w:type="spellStart"/>
      <w:r w:rsidRPr="00B05F7E">
        <w:t>Unifix</w:t>
      </w:r>
      <w:proofErr w:type="spellEnd"/>
      <w:r w:rsidRPr="00B05F7E">
        <w:t xml:space="preserve"> or interlocking cubes.</w:t>
      </w:r>
    </w:p>
    <w:p w14:paraId="2B149944" w14:textId="2F8CB5CF" w:rsidR="00FC77CA" w:rsidRDefault="00FC77CA" w:rsidP="00FC77CA">
      <w:pPr>
        <w:rPr>
          <w:b/>
          <w:bCs/>
        </w:rPr>
      </w:pPr>
      <w:r>
        <w:rPr>
          <w:b/>
          <w:bCs/>
        </w:rPr>
        <w:t>Eac</w:t>
      </w:r>
      <w:r w:rsidR="00881A8B">
        <w:rPr>
          <w:b/>
          <w:bCs/>
        </w:rPr>
        <w:t>h</w:t>
      </w:r>
      <w:r>
        <w:rPr>
          <w:b/>
          <w:bCs/>
        </w:rPr>
        <w:t xml:space="preserve"> group:</w:t>
      </w:r>
    </w:p>
    <w:p w14:paraId="5DEEB7E3" w14:textId="6F6F9A05" w:rsidR="00FC77CA" w:rsidRDefault="00FC77CA" w:rsidP="00FC77CA">
      <w:pPr>
        <w:pStyle w:val="ListBullet"/>
      </w:pPr>
      <w:r w:rsidRPr="005C54F9">
        <w:rPr>
          <w:b/>
          <w:bCs/>
        </w:rPr>
        <w:t xml:space="preserve">Counting lollies </w:t>
      </w:r>
      <w:r w:rsidR="005C54F9" w:rsidRPr="005C54F9">
        <w:rPr>
          <w:b/>
          <w:bCs/>
        </w:rPr>
        <w:t>Number cards</w:t>
      </w:r>
      <w:r w:rsidR="000240E9" w:rsidRPr="000240E9">
        <w:t>, ideally printed on A4 paper or card</w:t>
      </w:r>
    </w:p>
    <w:p w14:paraId="65EE05E6" w14:textId="5F8DCC97" w:rsidR="00FC77CA" w:rsidRPr="003F58A5" w:rsidRDefault="00FC77CA" w:rsidP="00FC77CA">
      <w:pPr>
        <w:rPr>
          <w:b/>
          <w:bCs/>
        </w:rPr>
      </w:pPr>
      <w:r w:rsidRPr="003F58A5">
        <w:rPr>
          <w:b/>
          <w:bCs/>
        </w:rPr>
        <w:t>Each student</w:t>
      </w:r>
      <w:r>
        <w:rPr>
          <w:b/>
          <w:bCs/>
        </w:rPr>
        <w:t>:</w:t>
      </w:r>
    </w:p>
    <w:p w14:paraId="03321153" w14:textId="7CBA6DD4" w:rsidR="00FC77CA" w:rsidRDefault="00647EA1" w:rsidP="005C54F9">
      <w:pPr>
        <w:pStyle w:val="ListBullet"/>
        <w:numPr>
          <w:ilvl w:val="0"/>
          <w:numId w:val="38"/>
        </w:numPr>
        <w:rPr>
          <w:b/>
          <w:bCs/>
        </w:rPr>
      </w:pPr>
      <w:r w:rsidRPr="005C54F9">
        <w:rPr>
          <w:b/>
          <w:bCs/>
        </w:rPr>
        <w:t>Counting lollies Student sheet</w:t>
      </w:r>
    </w:p>
    <w:p w14:paraId="13C2ABCF" w14:textId="77777777" w:rsidR="005C54F9" w:rsidRPr="005C54F9" w:rsidRDefault="005C54F9" w:rsidP="005C54F9">
      <w:pPr>
        <w:pStyle w:val="ListBullet"/>
        <w:numPr>
          <w:ilvl w:val="0"/>
          <w:numId w:val="0"/>
        </w:numPr>
        <w:ind w:left="360"/>
        <w:rPr>
          <w:b/>
          <w:bCs/>
        </w:rPr>
      </w:pPr>
    </w:p>
    <w:tbl>
      <w:tblPr>
        <w:tblStyle w:val="AASETable"/>
        <w:tblW w:w="9918" w:type="dxa"/>
        <w:tblLook w:val="04A0" w:firstRow="1" w:lastRow="0" w:firstColumn="1" w:lastColumn="0" w:noHBand="0" w:noVBand="1"/>
      </w:tblPr>
      <w:tblGrid>
        <w:gridCol w:w="3823"/>
        <w:gridCol w:w="3047"/>
        <w:gridCol w:w="3048"/>
      </w:tblGrid>
      <w:tr w:rsidR="00FC77CA" w14:paraId="377B6D0D" w14:textId="77777777" w:rsidTr="00446BE7">
        <w:trPr>
          <w:cnfStyle w:val="100000000000" w:firstRow="1" w:lastRow="0" w:firstColumn="0" w:lastColumn="0" w:oddVBand="0" w:evenVBand="0" w:oddHBand="0" w:evenHBand="0" w:firstRowFirstColumn="0" w:firstRowLastColumn="0" w:lastRowFirstColumn="0" w:lastRowLastColumn="0"/>
        </w:trPr>
        <w:tc>
          <w:tcPr>
            <w:tcW w:w="3823" w:type="dxa"/>
          </w:tcPr>
          <w:p w14:paraId="32CF5BB8" w14:textId="77777777" w:rsidR="00FC77CA" w:rsidRPr="006822F9" w:rsidRDefault="00FC77CA" w:rsidP="007A70EC">
            <w:pPr>
              <w:pStyle w:val="TableHeading"/>
              <w:jc w:val="center"/>
            </w:pPr>
            <w:r w:rsidRPr="006822F9">
              <w:t>Task phase</w:t>
            </w:r>
          </w:p>
        </w:tc>
        <w:tc>
          <w:tcPr>
            <w:tcW w:w="3047" w:type="dxa"/>
          </w:tcPr>
          <w:p w14:paraId="57FE6F05" w14:textId="77777777" w:rsidR="00FC77CA" w:rsidRPr="006822F9" w:rsidRDefault="00FC77CA" w:rsidP="007A70EC">
            <w:pPr>
              <w:pStyle w:val="TableHeading"/>
              <w:jc w:val="center"/>
            </w:pPr>
            <w:r w:rsidRPr="006822F9">
              <w:t>Estimated time</w:t>
            </w:r>
          </w:p>
        </w:tc>
        <w:tc>
          <w:tcPr>
            <w:tcW w:w="3048" w:type="dxa"/>
          </w:tcPr>
          <w:p w14:paraId="56F6071B" w14:textId="77777777" w:rsidR="00FC77CA" w:rsidRPr="006822F9" w:rsidRDefault="00FC77CA" w:rsidP="007A70EC">
            <w:pPr>
              <w:pStyle w:val="TableHeading"/>
              <w:jc w:val="center"/>
            </w:pPr>
            <w:r w:rsidRPr="006822F9">
              <w:t>Task type</w:t>
            </w:r>
          </w:p>
        </w:tc>
      </w:tr>
      <w:tr w:rsidR="00FC77CA" w14:paraId="5005AE82" w14:textId="77777777" w:rsidTr="00446BE7">
        <w:trPr>
          <w:cnfStyle w:val="000000100000" w:firstRow="0" w:lastRow="0" w:firstColumn="0" w:lastColumn="0" w:oddVBand="0" w:evenVBand="0" w:oddHBand="1" w:evenHBand="0" w:firstRowFirstColumn="0" w:firstRowLastColumn="0" w:lastRowFirstColumn="0" w:lastRowLastColumn="0"/>
        </w:trPr>
        <w:tc>
          <w:tcPr>
            <w:tcW w:w="3823" w:type="dxa"/>
          </w:tcPr>
          <w:p w14:paraId="15136830" w14:textId="06A6E926" w:rsidR="00FC77CA" w:rsidRDefault="00FC77CA" w:rsidP="007A70EC">
            <w:pPr>
              <w:pStyle w:val="TableText"/>
            </w:pPr>
            <w:r w:rsidRPr="006822F9">
              <w:rPr>
                <w:b/>
                <w:bCs/>
              </w:rPr>
              <w:t>Launch</w:t>
            </w:r>
            <w:r w:rsidR="00446BE7">
              <w:rPr>
                <w:b/>
                <w:bCs/>
              </w:rPr>
              <w:t xml:space="preserve"> | Counting lollies</w:t>
            </w:r>
          </w:p>
        </w:tc>
        <w:tc>
          <w:tcPr>
            <w:tcW w:w="3047" w:type="dxa"/>
          </w:tcPr>
          <w:p w14:paraId="2490B276" w14:textId="4E60DB77" w:rsidR="00FC77CA" w:rsidRDefault="00FC77CA" w:rsidP="007A70EC">
            <w:pPr>
              <w:pStyle w:val="TableText"/>
            </w:pPr>
            <w:r>
              <w:t>15 minutes</w:t>
            </w:r>
          </w:p>
        </w:tc>
        <w:tc>
          <w:tcPr>
            <w:tcW w:w="3048" w:type="dxa"/>
          </w:tcPr>
          <w:p w14:paraId="5E1B151C" w14:textId="77777777" w:rsidR="00FC77CA" w:rsidRDefault="00FC77CA" w:rsidP="007A70EC">
            <w:pPr>
              <w:pStyle w:val="TableText"/>
            </w:pPr>
            <w:r>
              <w:t>Whole class</w:t>
            </w:r>
          </w:p>
        </w:tc>
      </w:tr>
      <w:tr w:rsidR="00FC77CA" w14:paraId="2C039687" w14:textId="77777777" w:rsidTr="00446BE7">
        <w:trPr>
          <w:cnfStyle w:val="000000010000" w:firstRow="0" w:lastRow="0" w:firstColumn="0" w:lastColumn="0" w:oddVBand="0" w:evenVBand="0" w:oddHBand="0" w:evenHBand="1" w:firstRowFirstColumn="0" w:firstRowLastColumn="0" w:lastRowFirstColumn="0" w:lastRowLastColumn="0"/>
        </w:trPr>
        <w:tc>
          <w:tcPr>
            <w:tcW w:w="3823" w:type="dxa"/>
          </w:tcPr>
          <w:p w14:paraId="05049B2E" w14:textId="5F3DADF4" w:rsidR="00FC77CA" w:rsidRDefault="00FC77CA" w:rsidP="007A70EC">
            <w:pPr>
              <w:pStyle w:val="TableText"/>
            </w:pPr>
            <w:r w:rsidRPr="006822F9">
              <w:rPr>
                <w:b/>
                <w:bCs/>
              </w:rPr>
              <w:t>Explore</w:t>
            </w:r>
            <w:r w:rsidR="00446BE7">
              <w:rPr>
                <w:b/>
                <w:bCs/>
              </w:rPr>
              <w:t xml:space="preserve"> | Equivalent values</w:t>
            </w:r>
          </w:p>
        </w:tc>
        <w:tc>
          <w:tcPr>
            <w:tcW w:w="3047" w:type="dxa"/>
          </w:tcPr>
          <w:p w14:paraId="1CC1E10C" w14:textId="3FE6A685" w:rsidR="00FC77CA" w:rsidRDefault="00FC77CA" w:rsidP="007A70EC">
            <w:pPr>
              <w:pStyle w:val="TableText"/>
            </w:pPr>
            <w:r>
              <w:t>20 minutes</w:t>
            </w:r>
          </w:p>
        </w:tc>
        <w:tc>
          <w:tcPr>
            <w:tcW w:w="3048" w:type="dxa"/>
          </w:tcPr>
          <w:p w14:paraId="54E338B7" w14:textId="77777777" w:rsidR="00FC77CA" w:rsidRDefault="00FC77CA" w:rsidP="007A70EC">
            <w:pPr>
              <w:pStyle w:val="TableText"/>
            </w:pPr>
            <w:r>
              <w:t>Small group and individual</w:t>
            </w:r>
          </w:p>
        </w:tc>
      </w:tr>
      <w:tr w:rsidR="00FC77CA" w14:paraId="75E40F44" w14:textId="77777777" w:rsidTr="00446BE7">
        <w:trPr>
          <w:cnfStyle w:val="000000100000" w:firstRow="0" w:lastRow="0" w:firstColumn="0" w:lastColumn="0" w:oddVBand="0" w:evenVBand="0" w:oddHBand="1" w:evenHBand="0" w:firstRowFirstColumn="0" w:firstRowLastColumn="0" w:lastRowFirstColumn="0" w:lastRowLastColumn="0"/>
        </w:trPr>
        <w:tc>
          <w:tcPr>
            <w:tcW w:w="3823" w:type="dxa"/>
          </w:tcPr>
          <w:p w14:paraId="20B28EEA" w14:textId="43F216D8" w:rsidR="00FC77CA" w:rsidRPr="008675B0" w:rsidRDefault="00FC77CA" w:rsidP="007A70EC">
            <w:pPr>
              <w:pStyle w:val="TableText"/>
            </w:pPr>
            <w:r w:rsidRPr="006822F9">
              <w:rPr>
                <w:b/>
                <w:bCs/>
              </w:rPr>
              <w:t>Connect</w:t>
            </w:r>
            <w:r w:rsidR="00446BE7">
              <w:rPr>
                <w:b/>
                <w:bCs/>
              </w:rPr>
              <w:t xml:space="preserve"> | Class discussion</w:t>
            </w:r>
          </w:p>
        </w:tc>
        <w:tc>
          <w:tcPr>
            <w:tcW w:w="3047" w:type="dxa"/>
          </w:tcPr>
          <w:p w14:paraId="7D2160A0" w14:textId="0537F85A" w:rsidR="00FC77CA" w:rsidRPr="008675B0" w:rsidRDefault="00FC77CA" w:rsidP="007A70EC">
            <w:pPr>
              <w:pStyle w:val="TableText"/>
            </w:pPr>
            <w:r>
              <w:t>1</w:t>
            </w:r>
            <w:r w:rsidR="00217992">
              <w:t>0</w:t>
            </w:r>
            <w:r>
              <w:t xml:space="preserve"> minutes</w:t>
            </w:r>
          </w:p>
        </w:tc>
        <w:tc>
          <w:tcPr>
            <w:tcW w:w="3048" w:type="dxa"/>
          </w:tcPr>
          <w:p w14:paraId="0484CE1E" w14:textId="77777777" w:rsidR="00FC77CA" w:rsidRPr="008675B0" w:rsidRDefault="00FC77CA" w:rsidP="007A70EC">
            <w:pPr>
              <w:pStyle w:val="TableText"/>
            </w:pPr>
            <w:r>
              <w:t>Whole class</w:t>
            </w:r>
          </w:p>
        </w:tc>
      </w:tr>
      <w:tr w:rsidR="00881A8B" w14:paraId="1C9DC3DB" w14:textId="77777777" w:rsidTr="00446BE7">
        <w:trPr>
          <w:cnfStyle w:val="000000010000" w:firstRow="0" w:lastRow="0" w:firstColumn="0" w:lastColumn="0" w:oddVBand="0" w:evenVBand="0" w:oddHBand="0" w:evenHBand="1" w:firstRowFirstColumn="0" w:firstRowLastColumn="0" w:lastRowFirstColumn="0" w:lastRowLastColumn="0"/>
        </w:trPr>
        <w:tc>
          <w:tcPr>
            <w:tcW w:w="3823" w:type="dxa"/>
          </w:tcPr>
          <w:p w14:paraId="4FC74961" w14:textId="1485B4E7" w:rsidR="00881A8B" w:rsidRPr="006822F9" w:rsidRDefault="00881A8B" w:rsidP="007A70EC">
            <w:pPr>
              <w:pStyle w:val="TableText"/>
              <w:rPr>
                <w:b/>
                <w:bCs/>
              </w:rPr>
            </w:pPr>
            <w:r>
              <w:rPr>
                <w:b/>
                <w:bCs/>
              </w:rPr>
              <w:t>Summarise</w:t>
            </w:r>
            <w:r w:rsidR="00446BE7">
              <w:rPr>
                <w:b/>
                <w:bCs/>
              </w:rPr>
              <w:t xml:space="preserve"> | Hundreds, tens and ones</w:t>
            </w:r>
          </w:p>
        </w:tc>
        <w:tc>
          <w:tcPr>
            <w:tcW w:w="3047" w:type="dxa"/>
          </w:tcPr>
          <w:p w14:paraId="2B56FD22" w14:textId="36E7B66D" w:rsidR="00881A8B" w:rsidRDefault="00443EED" w:rsidP="007A70EC">
            <w:pPr>
              <w:pStyle w:val="TableText"/>
            </w:pPr>
            <w:r>
              <w:t>5 minutes</w:t>
            </w:r>
          </w:p>
        </w:tc>
        <w:tc>
          <w:tcPr>
            <w:tcW w:w="3048" w:type="dxa"/>
          </w:tcPr>
          <w:p w14:paraId="4339D499" w14:textId="4D94A50D" w:rsidR="00881A8B" w:rsidRDefault="00881A8B" w:rsidP="007A70EC">
            <w:pPr>
              <w:pStyle w:val="TableText"/>
            </w:pPr>
            <w:r>
              <w:t>Whole class</w:t>
            </w:r>
          </w:p>
        </w:tc>
      </w:tr>
    </w:tbl>
    <w:p w14:paraId="492A90A6" w14:textId="77777777" w:rsidR="00FC77CA" w:rsidRDefault="00FC77CA" w:rsidP="00FC77CA">
      <w:pPr>
        <w:pStyle w:val="ListBullet"/>
        <w:numPr>
          <w:ilvl w:val="0"/>
          <w:numId w:val="0"/>
        </w:numPr>
        <w:ind w:left="284" w:hanging="284"/>
      </w:pPr>
    </w:p>
    <w:p w14:paraId="00FC0E58" w14:textId="77777777" w:rsidR="00FC77CA" w:rsidRDefault="00FC77CA" w:rsidP="00FC77CA"/>
    <w:p w14:paraId="60BEF7DF" w14:textId="77777777" w:rsidR="00FC77CA" w:rsidRDefault="00FC77CA" w:rsidP="00FC77CA">
      <w:pPr>
        <w:widowControl/>
        <w:spacing w:after="0" w:line="240" w:lineRule="auto"/>
        <w:rPr>
          <w:rFonts w:asciiTheme="majorHAnsi" w:eastAsiaTheme="majorEastAsia" w:hAnsiTheme="majorHAnsi" w:cstheme="majorBidi"/>
          <w:b/>
          <w:color w:val="FC940B" w:themeColor="background2"/>
          <w:sz w:val="36"/>
          <w:szCs w:val="32"/>
        </w:rPr>
      </w:pPr>
      <w:r>
        <w:br w:type="page"/>
      </w:r>
    </w:p>
    <w:p w14:paraId="1937FECE" w14:textId="77777777" w:rsidR="00FC77CA" w:rsidRDefault="00FC77CA" w:rsidP="00FC77CA">
      <w:pPr>
        <w:pStyle w:val="Heading1"/>
      </w:pPr>
      <w:r>
        <w:t>Teach this task</w:t>
      </w:r>
    </w:p>
    <w:p w14:paraId="1436ED25" w14:textId="3CC41E88" w:rsidR="00FC77CA" w:rsidRDefault="00FC77CA" w:rsidP="00FC77CA">
      <w:pPr>
        <w:pStyle w:val="Heading2"/>
      </w:pPr>
      <w:r>
        <w:t>Launch</w:t>
      </w:r>
      <w:r w:rsidR="00542C29" w:rsidRPr="00542C29">
        <w:t xml:space="preserve"> | Counting lollies</w:t>
      </w:r>
    </w:p>
    <w:p w14:paraId="2793B31A" w14:textId="77777777" w:rsidR="00FC77CA" w:rsidRDefault="00FC77CA" w:rsidP="00FC77CA">
      <w:r>
        <w:t xml:space="preserve">Use the </w:t>
      </w:r>
      <w:r w:rsidRPr="00FC77CA">
        <w:rPr>
          <w:b/>
          <w:bCs/>
        </w:rPr>
        <w:t>Lolly Shop PowerPoint</w:t>
      </w:r>
      <w:r>
        <w:t xml:space="preserve"> to continue telling the story of Ms Fizz:</w:t>
      </w:r>
    </w:p>
    <w:p w14:paraId="081BA23E" w14:textId="36A8A0A0" w:rsidR="00FC77CA" w:rsidRPr="00FC77CA" w:rsidRDefault="00FC77CA" w:rsidP="00B0787E">
      <w:pPr>
        <w:ind w:left="720"/>
        <w:rPr>
          <w:i/>
          <w:iCs/>
        </w:rPr>
      </w:pPr>
      <w:r w:rsidRPr="00FC77CA">
        <w:rPr>
          <w:i/>
          <w:iCs/>
        </w:rPr>
        <w:t>Ms Fizz is counting the lollies in her shop.</w:t>
      </w:r>
      <w:r>
        <w:rPr>
          <w:i/>
          <w:iCs/>
        </w:rPr>
        <w:t xml:space="preserve"> </w:t>
      </w:r>
      <w:r w:rsidRPr="00FC77CA">
        <w:rPr>
          <w:i/>
          <w:iCs/>
        </w:rPr>
        <w:t>She counts 1 for each loose lolly.</w:t>
      </w:r>
      <w:r>
        <w:rPr>
          <w:i/>
          <w:iCs/>
        </w:rPr>
        <w:t xml:space="preserve"> </w:t>
      </w:r>
      <w:r w:rsidRPr="00FC77CA">
        <w:rPr>
          <w:i/>
          <w:iCs/>
        </w:rPr>
        <w:t>She counts 10 for each roll.</w:t>
      </w:r>
      <w:r>
        <w:rPr>
          <w:i/>
          <w:iCs/>
        </w:rPr>
        <w:t xml:space="preserve"> </w:t>
      </w:r>
      <w:r w:rsidRPr="00FC77CA">
        <w:rPr>
          <w:i/>
          <w:iCs/>
        </w:rPr>
        <w:t>She counts 100 for each box of lollies.</w:t>
      </w:r>
    </w:p>
    <w:p w14:paraId="57FECA30" w14:textId="77777777" w:rsidR="00FC77CA" w:rsidRDefault="00FC77CA" w:rsidP="00FC77CA">
      <w:r>
        <w:t>Students will be helping Ms Fizz count the lollies in her shop by counting as a class, using the numbers shown on Ms Fizz’s clipboard.</w:t>
      </w:r>
    </w:p>
    <w:p w14:paraId="1A3462C9" w14:textId="559732CA" w:rsidR="00FC77CA" w:rsidRDefault="00FC77CA" w:rsidP="00FC77CA">
      <w:r>
        <w:t>Click on Ms Fizz’s clipboard (the mouse will change to a hand). Each mouse click will change the screen to a new number.</w:t>
      </w:r>
    </w:p>
    <w:p w14:paraId="08160871" w14:textId="77777777" w:rsidR="00FC77CA" w:rsidRDefault="00FC77CA" w:rsidP="00FC77CA">
      <w:r>
        <w:t xml:space="preserve">Skip count as a class according to the numbers shown on Ms Fizz's clipboard. Stop counting after an appropriate point, such as 1,000. </w:t>
      </w:r>
    </w:p>
    <w:p w14:paraId="709269CC" w14:textId="77777777" w:rsidR="00FC77CA" w:rsidRDefault="00FC77CA" w:rsidP="00FC77CA">
      <w:r>
        <w:t>Repeat the counting activity two or three times. On the final count, record the total on the board.</w:t>
      </w:r>
    </w:p>
    <w:p w14:paraId="705B9146" w14:textId="42885004" w:rsidR="00FC77CA" w:rsidRPr="00FC77CA" w:rsidRDefault="00FC77CA" w:rsidP="00FC77CA">
      <w:pPr>
        <w:rPr>
          <w:i/>
          <w:iCs/>
        </w:rPr>
      </w:pPr>
      <w:r w:rsidRPr="00FC77CA">
        <w:rPr>
          <w:b/>
          <w:bCs/>
        </w:rPr>
        <w:t>Pose the question:</w:t>
      </w:r>
      <w:r w:rsidRPr="00FC77CA">
        <w:rPr>
          <w:i/>
          <w:iCs/>
        </w:rPr>
        <w:t xml:space="preserve"> We counted to [total]. How many boxes, rolls and loose lollies might be in Ms Fizz’s shop?</w:t>
      </w:r>
    </w:p>
    <w:p w14:paraId="76E343E6" w14:textId="644CC62D" w:rsidR="00FC77CA" w:rsidRDefault="00FC77CA" w:rsidP="00FC77CA">
      <w:pPr>
        <w:pStyle w:val="Heading3"/>
      </w:pPr>
      <w:r>
        <w:t>Troubleshooting PowerPoint</w:t>
      </w:r>
    </w:p>
    <w:p w14:paraId="62448BEF" w14:textId="77777777" w:rsidR="00FC77CA" w:rsidRDefault="00FC77CA" w:rsidP="00FC77CA">
      <w:r>
        <w:t xml:space="preserve">In this task, the PowerPoint uses a </w:t>
      </w:r>
      <w:r w:rsidRPr="00F354C6">
        <w:rPr>
          <w:b/>
          <w:bCs/>
        </w:rPr>
        <w:t>macro</w:t>
      </w:r>
      <w:r>
        <w:t xml:space="preserve"> to randomly show numbers. </w:t>
      </w:r>
    </w:p>
    <w:p w14:paraId="30E41DDD" w14:textId="77777777" w:rsidR="00FC77CA" w:rsidRDefault="00FC77CA" w:rsidP="00FC77CA">
      <w:r>
        <w:t>Based on your computer's settings, PowerPoint macros may be disabled by default. You may need to click the "</w:t>
      </w:r>
      <w:r w:rsidRPr="00F354C6">
        <w:rPr>
          <w:b/>
          <w:bCs/>
        </w:rPr>
        <w:t>enable content" button</w:t>
      </w:r>
      <w:r>
        <w:t xml:space="preserve"> in PowerPoint for this macro to work.</w:t>
      </w:r>
    </w:p>
    <w:p w14:paraId="3D073B13" w14:textId="64F3994E" w:rsidR="00FC77CA" w:rsidRDefault="00FC77CA" w:rsidP="00FC77CA">
      <w:r>
        <w:t xml:space="preserve">You can find more information about enabling macros on the </w:t>
      </w:r>
      <w:hyperlink r:id="rId21" w:history="1">
        <w:r w:rsidRPr="00FC77CA">
          <w:rPr>
            <w:rStyle w:val="Hyperlink"/>
            <w:sz w:val="20"/>
            <w:u w:val="single"/>
          </w:rPr>
          <w:t>Microsoft Support website</w:t>
        </w:r>
      </w:hyperlink>
      <w:r>
        <w:t>.</w:t>
      </w:r>
    </w:p>
    <w:p w14:paraId="4AE67CB4" w14:textId="0868E003" w:rsidR="00FC77CA" w:rsidRDefault="00FC77CA" w:rsidP="00FC77CA">
      <w:r>
        <w:t xml:space="preserve">An alternative is to use the </w:t>
      </w:r>
      <w:r w:rsidRPr="00F354C6">
        <w:rPr>
          <w:b/>
          <w:bCs/>
        </w:rPr>
        <w:t>Counting lollies Number cards</w:t>
      </w:r>
      <w:r>
        <w:t xml:space="preserve"> with your class instead. Show the cards in a random order.</w:t>
      </w:r>
    </w:p>
    <w:p w14:paraId="462A6FFA" w14:textId="77777777" w:rsidR="00FC77CA" w:rsidRDefault="00FC77CA" w:rsidP="00FC77CA"/>
    <w:p w14:paraId="1C7DA597" w14:textId="7E8E8EFA" w:rsidR="00FC77CA" w:rsidRDefault="00FC77CA" w:rsidP="00265908">
      <w:pPr>
        <w:pStyle w:val="Heading2"/>
      </w:pPr>
      <w:r>
        <w:t>Explore</w:t>
      </w:r>
      <w:r w:rsidR="00265908" w:rsidRPr="00265908">
        <w:t xml:space="preserve"> | Equivalent values</w:t>
      </w:r>
    </w:p>
    <w:p w14:paraId="23C96658" w14:textId="77777777" w:rsidR="00FC77CA" w:rsidRDefault="00FC77CA" w:rsidP="00FC77CA">
      <w:r>
        <w:t xml:space="preserve">Invite students to work in pairs to determine how many boxes, rolls and loose lollies may have been in Ms Fizz’s collection. Provide students with </w:t>
      </w:r>
      <w:r w:rsidRPr="00265908">
        <w:rPr>
          <w:b/>
          <w:bCs/>
        </w:rPr>
        <w:t>Counting lollies Student sheet</w:t>
      </w:r>
      <w:r>
        <w:t xml:space="preserve"> and ask them to record their solution/s.</w:t>
      </w:r>
    </w:p>
    <w:p w14:paraId="6263CCEA" w14:textId="31F0AE32" w:rsidR="00FC77CA" w:rsidRDefault="00FC77CA" w:rsidP="00FC77CA">
      <w:pPr>
        <w:rPr>
          <w:b/>
          <w:bCs/>
        </w:rPr>
      </w:pPr>
      <w:r>
        <w:t xml:space="preserve">As students complete the task, they can generate new numbers to explore using </w:t>
      </w:r>
      <w:r w:rsidRPr="00FC77CA">
        <w:rPr>
          <w:b/>
          <w:bCs/>
        </w:rPr>
        <w:t>Counting lollies Number cards.</w:t>
      </w:r>
    </w:p>
    <w:p w14:paraId="0E32695A" w14:textId="77777777" w:rsidR="00FC77CA" w:rsidRPr="00FC77CA" w:rsidRDefault="00FC77CA" w:rsidP="00FC77CA">
      <w:pPr>
        <w:pStyle w:val="Heading3"/>
      </w:pPr>
      <w:r w:rsidRPr="00FC77CA">
        <w:t>Questioning to prompt students’ thinking</w:t>
      </w:r>
    </w:p>
    <w:p w14:paraId="3F004E34" w14:textId="77777777" w:rsidR="00FC77CA" w:rsidRPr="00FC77CA" w:rsidRDefault="00FC77CA" w:rsidP="00FC77CA">
      <w:pPr>
        <w:pStyle w:val="ListBullet"/>
        <w:rPr>
          <w:i/>
          <w:iCs/>
        </w:rPr>
      </w:pPr>
      <w:r w:rsidRPr="00FC77CA">
        <w:rPr>
          <w:i/>
          <w:iCs/>
        </w:rPr>
        <w:t>What are some other combinations of 100s, 10s and 1s that could have been on Ms Fizz’s cards?</w:t>
      </w:r>
    </w:p>
    <w:p w14:paraId="09C4F6B0" w14:textId="77777777" w:rsidR="00FC77CA" w:rsidRPr="00FC77CA" w:rsidRDefault="00FC77CA" w:rsidP="00FC77CA">
      <w:pPr>
        <w:pStyle w:val="ListBullet2"/>
      </w:pPr>
      <w:r w:rsidRPr="00FC77CA">
        <w:t>There are multiple ways that one number can be represented. This draws on the learning goals for Task 4 and Task 5.</w:t>
      </w:r>
    </w:p>
    <w:p w14:paraId="64387096" w14:textId="77777777" w:rsidR="00FC77CA" w:rsidRPr="00FC77CA" w:rsidRDefault="00FC77CA" w:rsidP="00FC77CA">
      <w:pPr>
        <w:pStyle w:val="ListBullet"/>
        <w:rPr>
          <w:i/>
          <w:iCs/>
        </w:rPr>
      </w:pPr>
      <w:r w:rsidRPr="00FC77CA">
        <w:rPr>
          <w:i/>
          <w:iCs/>
        </w:rPr>
        <w:t>Can you use one of your solutions to find another possible solution?</w:t>
      </w:r>
    </w:p>
    <w:p w14:paraId="6444229A" w14:textId="77777777" w:rsidR="00FC77CA" w:rsidRPr="00FC77CA" w:rsidRDefault="00FC77CA" w:rsidP="00FC77CA">
      <w:pPr>
        <w:pStyle w:val="ListBullet2"/>
      </w:pPr>
      <w:r w:rsidRPr="00FC77CA">
        <w:t>For example, 10 tens can be grouped to form 1 hundred, or 1 ten could be ungrouped to form 10 ones.</w:t>
      </w:r>
    </w:p>
    <w:p w14:paraId="24F04E4E" w14:textId="77777777" w:rsidR="00FC77CA" w:rsidRPr="00FC77CA" w:rsidRDefault="00FC77CA" w:rsidP="00FC77CA">
      <w:pPr>
        <w:pStyle w:val="ListBullet"/>
        <w:rPr>
          <w:i/>
          <w:iCs/>
        </w:rPr>
      </w:pPr>
      <w:r w:rsidRPr="00FC77CA">
        <w:rPr>
          <w:i/>
          <w:iCs/>
        </w:rPr>
        <w:t>What if there were ten 100s cards? What number would Ms Fizz have counted to?</w:t>
      </w:r>
    </w:p>
    <w:p w14:paraId="488BCFE6" w14:textId="31F8D071" w:rsidR="00FC77CA" w:rsidRDefault="00FC77CA" w:rsidP="00FC77CA">
      <w:pPr>
        <w:pStyle w:val="ListBullet2"/>
      </w:pPr>
      <w:r w:rsidRPr="00FC77CA">
        <w:t xml:space="preserve">This introduces the idea that 10 hundreds </w:t>
      </w:r>
      <w:proofErr w:type="gramStart"/>
      <w:r w:rsidRPr="00FC77CA">
        <w:t>is</w:t>
      </w:r>
      <w:proofErr w:type="gramEnd"/>
      <w:r w:rsidRPr="00FC77CA">
        <w:t xml:space="preserve"> equal to a unit of 1 thousand.</w:t>
      </w:r>
    </w:p>
    <w:p w14:paraId="4752A719" w14:textId="77777777" w:rsidR="00FC77CA" w:rsidRDefault="00FC77CA" w:rsidP="00FC77CA">
      <w:pPr>
        <w:pStyle w:val="Heading3"/>
      </w:pPr>
      <w:r>
        <w:t>Noticing students’ thinking</w:t>
      </w:r>
    </w:p>
    <w:p w14:paraId="48E1445F" w14:textId="77777777" w:rsidR="00FC77CA" w:rsidRDefault="00FC77CA" w:rsidP="00FC77CA">
      <w:r>
        <w:t>Observe students’ activity:</w:t>
      </w:r>
    </w:p>
    <w:p w14:paraId="3C929884" w14:textId="14A03D4E" w:rsidR="00FC77CA" w:rsidRDefault="00FC77CA" w:rsidP="00FC77CA">
      <w:pPr>
        <w:pStyle w:val="ListBullet"/>
      </w:pPr>
      <w:r w:rsidRPr="00FC77CA">
        <w:rPr>
          <w:b/>
          <w:bCs/>
        </w:rPr>
        <w:t>Not grouping and ungrouping –</w:t>
      </w:r>
      <w:r>
        <w:t xml:space="preserve"> Prompt these students to think about how they could group 10 of these to make 1 of those to find multiple answers.</w:t>
      </w:r>
    </w:p>
    <w:p w14:paraId="7826BFEA" w14:textId="154166C9" w:rsidR="00FC77CA" w:rsidRPr="00FC77CA" w:rsidRDefault="00FC77CA" w:rsidP="00FC77CA">
      <w:pPr>
        <w:pStyle w:val="ListBullet"/>
      </w:pPr>
      <w:r w:rsidRPr="00FC77CA">
        <w:rPr>
          <w:b/>
          <w:bCs/>
        </w:rPr>
        <w:t>Grouping and ungrouping –</w:t>
      </w:r>
      <w:r>
        <w:t xml:space="preserve"> Do students make groups of 10 of these and exchange it for 1 of those? Do students take 1 of these and exchange it for 10 of those? Prompt these students to consider if they have found all answers.</w:t>
      </w:r>
    </w:p>
    <w:p w14:paraId="0B464F83" w14:textId="5ECEE8E5" w:rsidR="00FC77CA" w:rsidRDefault="00FC77CA" w:rsidP="00FC77CA">
      <w:pPr>
        <w:pStyle w:val="Heading2"/>
      </w:pPr>
      <w:r>
        <w:t>Connect</w:t>
      </w:r>
      <w:r w:rsidR="006A03A1" w:rsidRPr="006A03A1">
        <w:t xml:space="preserve"> | Class discussion</w:t>
      </w:r>
    </w:p>
    <w:p w14:paraId="23650692" w14:textId="77777777" w:rsidR="00FC77CA" w:rsidRDefault="00FC77CA" w:rsidP="00FC77CA">
      <w:r>
        <w:t>Select pairs of students to share the different numbers that Ms Fizz could have shown to get to the total in the count. Record the different combinations that these students found.</w:t>
      </w:r>
    </w:p>
    <w:p w14:paraId="734B2968" w14:textId="77777777" w:rsidR="00FC77CA" w:rsidRPr="00FC77CA" w:rsidRDefault="00FC77CA" w:rsidP="00FC77CA">
      <w:pPr>
        <w:rPr>
          <w:b/>
          <w:bCs/>
        </w:rPr>
      </w:pPr>
      <w:r w:rsidRPr="00FC77CA">
        <w:rPr>
          <w:b/>
          <w:bCs/>
        </w:rPr>
        <w:t>Discuss:</w:t>
      </w:r>
    </w:p>
    <w:p w14:paraId="4A20C824" w14:textId="77777777" w:rsidR="00FC77CA" w:rsidRPr="00FC77CA" w:rsidRDefault="00FC77CA" w:rsidP="00FC77CA">
      <w:pPr>
        <w:pStyle w:val="ListBullet"/>
        <w:rPr>
          <w:i/>
          <w:iCs/>
        </w:rPr>
      </w:pPr>
      <w:r w:rsidRPr="00FC77CA">
        <w:rPr>
          <w:i/>
          <w:iCs/>
        </w:rPr>
        <w:t>Which of the solutions use the greatest number of cards?</w:t>
      </w:r>
    </w:p>
    <w:p w14:paraId="66AAF860" w14:textId="77777777" w:rsidR="00FC77CA" w:rsidRDefault="00FC77CA" w:rsidP="00FC77CA">
      <w:pPr>
        <w:pStyle w:val="ListBullet2"/>
      </w:pPr>
      <w:r>
        <w:t>Students who used more than 10 of any one number will have the most.</w:t>
      </w:r>
    </w:p>
    <w:p w14:paraId="480758E9" w14:textId="77777777" w:rsidR="00FC77CA" w:rsidRPr="00FC77CA" w:rsidRDefault="00FC77CA" w:rsidP="00FC77CA">
      <w:pPr>
        <w:pStyle w:val="ListBullet"/>
        <w:rPr>
          <w:i/>
          <w:iCs/>
        </w:rPr>
      </w:pPr>
      <w:r w:rsidRPr="00FC77CA">
        <w:rPr>
          <w:i/>
          <w:iCs/>
        </w:rPr>
        <w:t>Which option uses the least number of cards?</w:t>
      </w:r>
    </w:p>
    <w:p w14:paraId="5CEABAE9" w14:textId="77777777" w:rsidR="00FC77CA" w:rsidRDefault="00FC77CA" w:rsidP="00FC77CA">
      <w:pPr>
        <w:pStyle w:val="ListBullet2"/>
      </w:pPr>
      <w:r>
        <w:t>The least number of cards will always be the collection of cards that represents the place value neatly without needing regrouping. For example, 987 is most efficiently represented using nine 100s, eight 10s and seven 1s.</w:t>
      </w:r>
    </w:p>
    <w:p w14:paraId="34115570" w14:textId="77777777" w:rsidR="00FC77CA" w:rsidRPr="00FC77CA" w:rsidRDefault="00FC77CA" w:rsidP="00FC77CA">
      <w:pPr>
        <w:pStyle w:val="ListBullet"/>
        <w:rPr>
          <w:i/>
          <w:iCs/>
        </w:rPr>
      </w:pPr>
      <w:r w:rsidRPr="00FC77CA">
        <w:rPr>
          <w:i/>
          <w:iCs/>
        </w:rPr>
        <w:t>Does each different combinations of cards show the same number? How do we know?</w:t>
      </w:r>
    </w:p>
    <w:p w14:paraId="6D87A0C9" w14:textId="18076688" w:rsidR="00FC77CA" w:rsidRDefault="00FC77CA" w:rsidP="00FC77CA">
      <w:pPr>
        <w:pStyle w:val="ListBullet2"/>
      </w:pPr>
      <w:r>
        <w:t>This goes back to the learning goals for Task 4 and Task 5, that is, numbers can be represented in different yet equivalent ways. Where possible, exchange “10 of these cards for one of those cards” to show that all the different representations are equivalent.</w:t>
      </w:r>
    </w:p>
    <w:p w14:paraId="206F245B" w14:textId="77777777" w:rsidR="00FC77CA" w:rsidRDefault="00FC77CA" w:rsidP="00FC77CA">
      <w:pPr>
        <w:pStyle w:val="ListBullet"/>
        <w:numPr>
          <w:ilvl w:val="0"/>
          <w:numId w:val="0"/>
        </w:numPr>
        <w:ind w:left="284" w:hanging="284"/>
      </w:pPr>
    </w:p>
    <w:p w14:paraId="56579052" w14:textId="5BA8BBBC" w:rsidR="00FC77CA" w:rsidRDefault="00FE1CA6" w:rsidP="00FE1CA6">
      <w:pPr>
        <w:pStyle w:val="Heading2"/>
      </w:pPr>
      <w:r w:rsidRPr="00FE1CA6">
        <w:t>Summarise | Hundreds, tens, and ones</w:t>
      </w:r>
    </w:p>
    <w:p w14:paraId="34AD5CA7" w14:textId="77777777" w:rsidR="00DA2284" w:rsidRDefault="00DA2284" w:rsidP="00DA2284">
      <w:r>
        <w:t>Reflect on the Lolly Shop sequence with the students and invite them to share their key learnings.</w:t>
      </w:r>
    </w:p>
    <w:p w14:paraId="24A18E14" w14:textId="79C84FF3" w:rsidR="00FE1CA6" w:rsidRDefault="00DA2284" w:rsidP="00DA2284">
      <w:pPr>
        <w:rPr>
          <w:i/>
          <w:iCs/>
        </w:rPr>
      </w:pPr>
      <w:r w:rsidRPr="00DA2284">
        <w:rPr>
          <w:b/>
          <w:bCs/>
        </w:rPr>
        <w:t>Explain</w:t>
      </w:r>
      <w:r>
        <w:t xml:space="preserve">: </w:t>
      </w:r>
      <w:r w:rsidRPr="00DA2284">
        <w:rPr>
          <w:i/>
          <w:iCs/>
        </w:rPr>
        <w:t xml:space="preserve">In the sequence we have learnt that three-digit numbers are made up of hundreds, tens, and ones. We can represent numbers using normal base-ten groupings </w:t>
      </w:r>
      <w:proofErr w:type="gramStart"/>
      <w:r w:rsidRPr="00DA2284">
        <w:rPr>
          <w:i/>
          <w:iCs/>
        </w:rPr>
        <w:t>and also</w:t>
      </w:r>
      <w:proofErr w:type="gramEnd"/>
      <w:r w:rsidRPr="00DA2284">
        <w:rPr>
          <w:i/>
          <w:iCs/>
        </w:rPr>
        <w:t xml:space="preserve"> non-standard groupings. These different representations of the same number have the same value.</w:t>
      </w:r>
    </w:p>
    <w:p w14:paraId="2D3F7E7D" w14:textId="77777777" w:rsidR="00DA2284" w:rsidRPr="00DA2284" w:rsidRDefault="00DA2284" w:rsidP="00DA2284">
      <w:pPr>
        <w:rPr>
          <w:i/>
          <w:iCs/>
        </w:rPr>
      </w:pP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C77CA" w14:paraId="68258A4E" w14:textId="77777777" w:rsidTr="007A70E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5A6B976" w14:textId="77777777" w:rsidR="00FC77CA" w:rsidRDefault="00FC77CA" w:rsidP="007A70EC">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2" w:history="1">
              <w:r>
                <w:rPr>
                  <w:rStyle w:val="Hyperlink"/>
                  <w:u w:val="single"/>
                </w:rPr>
                <w:t>https://resolve.edu.au/teaching-sequences/year-2/place-value-lolly-shop/task-6-counting-lollies</w:t>
              </w:r>
            </w:hyperlink>
          </w:p>
        </w:tc>
      </w:tr>
    </w:tbl>
    <w:p w14:paraId="0337B326" w14:textId="77777777" w:rsidR="00FC77CA" w:rsidRDefault="00FC77CA" w:rsidP="00FC77CA"/>
    <w:p w14:paraId="43B72E9B" w14:textId="77777777" w:rsidR="00FC77CA" w:rsidRPr="00FC77CA" w:rsidRDefault="00FC77CA" w:rsidP="00FC77CA">
      <w:pPr>
        <w:pStyle w:val="ListBullet"/>
        <w:numPr>
          <w:ilvl w:val="0"/>
          <w:numId w:val="0"/>
        </w:numPr>
        <w:ind w:left="284" w:hanging="284"/>
      </w:pPr>
    </w:p>
    <w:sectPr w:rsidR="00FC77CA" w:rsidRPr="00FC77CA" w:rsidSect="00B05F7E">
      <w:headerReference w:type="default" r:id="rId23"/>
      <w:footerReference w:type="even" r:id="rId24"/>
      <w:footerReference w:type="default" r:id="rId25"/>
      <w:footerReference w:type="first" r:id="rId26"/>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AC20" w14:textId="77777777" w:rsidR="004B7905" w:rsidRDefault="004B7905" w:rsidP="00A21BF1">
      <w:pPr>
        <w:spacing w:line="240" w:lineRule="auto"/>
      </w:pPr>
      <w:r>
        <w:separator/>
      </w:r>
    </w:p>
  </w:endnote>
  <w:endnote w:type="continuationSeparator" w:id="0">
    <w:p w14:paraId="0F0433F1" w14:textId="77777777" w:rsidR="004B7905" w:rsidRDefault="004B7905"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DD55D45" w14:textId="77777777" w:rsidTr="00824DA9">
      <w:trPr>
        <w:trHeight w:val="601"/>
      </w:trPr>
      <w:tc>
        <w:tcPr>
          <w:tcW w:w="9849" w:type="dxa"/>
          <w:vAlign w:val="bottom"/>
        </w:tcPr>
        <w:p w14:paraId="0E252934" w14:textId="77777777" w:rsidR="00824DA9" w:rsidRPr="001A33B7" w:rsidRDefault="00824DA9" w:rsidP="00CA2679">
          <w:pPr>
            <w:pStyle w:val="Footer"/>
          </w:pPr>
          <w:r>
            <w:fldChar w:fldCharType="begin"/>
          </w:r>
          <w:r>
            <w:instrText xml:space="preserve"> DOCPROPERTY  CoverHeading </w:instrText>
          </w:r>
          <w:r>
            <w:fldChar w:fldCharType="separate"/>
          </w:r>
          <w:r w:rsidR="00B05F7E">
            <w:rPr>
              <w:b/>
              <w:bCs/>
            </w:rPr>
            <w:t>Error! Unknown document property name.</w:t>
          </w:r>
          <w:r>
            <w:fldChar w:fldCharType="end"/>
          </w:r>
        </w:p>
      </w:tc>
      <w:tc>
        <w:tcPr>
          <w:tcW w:w="355" w:type="dxa"/>
          <w:vAlign w:val="bottom"/>
        </w:tcPr>
        <w:p w14:paraId="42AA644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D67EE5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8507133" w14:textId="77777777" w:rsidTr="00AF702B">
      <w:trPr>
        <w:trHeight w:val="454"/>
      </w:trPr>
      <w:tc>
        <w:tcPr>
          <w:tcW w:w="2127" w:type="dxa"/>
          <w:vAlign w:val="bottom"/>
        </w:tcPr>
        <w:p w14:paraId="55B458DE" w14:textId="77777777" w:rsidR="000706AA" w:rsidRPr="00541954" w:rsidRDefault="000706AA" w:rsidP="000706AA">
          <w:pPr>
            <w:pStyle w:val="Footer"/>
            <w:jc w:val="left"/>
          </w:pPr>
          <w:r>
            <w:rPr>
              <w:noProof/>
            </w:rPr>
            <w:drawing>
              <wp:inline distT="0" distB="0" distL="0" distR="0" wp14:anchorId="0CBFB631" wp14:editId="31BD36F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2C21DE9" w14:textId="77777777" w:rsidR="000706AA" w:rsidRPr="00F87F18" w:rsidRDefault="007462A8"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6C021E4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1136F32"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87EBE47" w14:textId="77777777" w:rsidTr="00AF702B">
      <w:trPr>
        <w:trHeight w:val="454"/>
      </w:trPr>
      <w:tc>
        <w:tcPr>
          <w:tcW w:w="2127" w:type="dxa"/>
          <w:vAlign w:val="bottom"/>
        </w:tcPr>
        <w:p w14:paraId="25C7D8CB" w14:textId="77777777" w:rsidR="000706AA" w:rsidRPr="00541954" w:rsidRDefault="000706AA" w:rsidP="000706AA">
          <w:pPr>
            <w:pStyle w:val="Footer"/>
            <w:jc w:val="left"/>
          </w:pPr>
          <w:r>
            <w:rPr>
              <w:noProof/>
            </w:rPr>
            <w:drawing>
              <wp:inline distT="0" distB="0" distL="0" distR="0" wp14:anchorId="42F362CC" wp14:editId="0E22129D">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ED49831" w14:textId="77777777" w:rsidR="000706AA" w:rsidRPr="00F87F18" w:rsidRDefault="007462A8"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3CDF95B3"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6156AA38"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440A" w14:textId="77777777" w:rsidR="004B7905" w:rsidRDefault="004B7905" w:rsidP="00A21BF1">
      <w:pPr>
        <w:spacing w:line="240" w:lineRule="auto"/>
      </w:pPr>
      <w:bookmarkStart w:id="0" w:name="_Hlk480808360"/>
      <w:bookmarkEnd w:id="0"/>
      <w:r>
        <w:separator/>
      </w:r>
    </w:p>
  </w:footnote>
  <w:footnote w:type="continuationSeparator" w:id="0">
    <w:p w14:paraId="2417E692" w14:textId="77777777" w:rsidR="004B7905" w:rsidRDefault="004B7905"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55551865" w14:textId="77777777" w:rsidTr="00936951">
      <w:tc>
        <w:tcPr>
          <w:tcW w:w="9854" w:type="dxa"/>
          <w:tcBorders>
            <w:top w:val="nil"/>
            <w:left w:val="nil"/>
            <w:bottom w:val="nil"/>
            <w:right w:val="nil"/>
          </w:tcBorders>
        </w:tcPr>
        <w:p w14:paraId="2880193E" w14:textId="44CCC9FA"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462A8">
            <w:rPr>
              <w:b/>
              <w:bCs/>
              <w:noProof/>
              <w:sz w:val="22"/>
            </w:rPr>
            <w:t>Task 6 • Counting lollies</w:t>
          </w:r>
          <w:r w:rsidRPr="00936951">
            <w:rPr>
              <w:b/>
              <w:bCs/>
              <w:sz w:val="22"/>
            </w:rPr>
            <w:fldChar w:fldCharType="end"/>
          </w:r>
        </w:p>
      </w:tc>
    </w:tr>
  </w:tbl>
  <w:p w14:paraId="3C95AF5C"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3E33E00"/>
    <w:multiLevelType w:val="hybridMultilevel"/>
    <w:tmpl w:val="49301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9D1C9A"/>
    <w:multiLevelType w:val="multilevel"/>
    <w:tmpl w:val="1634391A"/>
    <w:lvl w:ilvl="0">
      <w:start w:val="1"/>
      <w:numFmt w:val="bullet"/>
      <w:lvlText w:val="o"/>
      <w:lvlJc w:val="left"/>
      <w:pPr>
        <w:ind w:left="284" w:hanging="284"/>
      </w:pPr>
      <w:rPr>
        <w:rFonts w:ascii="Courier New" w:hAnsi="Courier New" w:cs="Courier New"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 w15:restartNumberingAfterBreak="0">
    <w:nsid w:val="13C179D1"/>
    <w:multiLevelType w:val="multilevel"/>
    <w:tmpl w:val="488CB474"/>
    <w:numStyleLink w:val="Bullets"/>
  </w:abstractNum>
  <w:abstractNum w:abstractNumId="10" w15:restartNumberingAfterBreak="0">
    <w:nsid w:val="198940BF"/>
    <w:multiLevelType w:val="multilevel"/>
    <w:tmpl w:val="ABC41A2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B242CAD"/>
    <w:multiLevelType w:val="hybridMultilevel"/>
    <w:tmpl w:val="8F0E8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50DAC"/>
    <w:multiLevelType w:val="multilevel"/>
    <w:tmpl w:val="488CB474"/>
    <w:numStyleLink w:val="Bullets"/>
  </w:abstractNum>
  <w:abstractNum w:abstractNumId="1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335A44BE"/>
    <w:multiLevelType w:val="multilevel"/>
    <w:tmpl w:val="C2FCD396"/>
    <w:numStyleLink w:val="Numbers"/>
  </w:abstractNum>
  <w:abstractNum w:abstractNumId="2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DF7E82"/>
    <w:multiLevelType w:val="multilevel"/>
    <w:tmpl w:val="C2FCD396"/>
    <w:numStyleLink w:val="Numbers"/>
  </w:abstractNum>
  <w:abstractNum w:abstractNumId="22" w15:restartNumberingAfterBreak="0">
    <w:nsid w:val="418F462C"/>
    <w:multiLevelType w:val="multilevel"/>
    <w:tmpl w:val="488CB474"/>
    <w:numStyleLink w:val="Bullets"/>
  </w:abstractNum>
  <w:abstractNum w:abstractNumId="23"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6" w15:restartNumberingAfterBreak="0">
    <w:nsid w:val="51016011"/>
    <w:multiLevelType w:val="multilevel"/>
    <w:tmpl w:val="C2FCD396"/>
    <w:numStyleLink w:val="Numbers"/>
  </w:abstractNum>
  <w:abstractNum w:abstractNumId="27" w15:restartNumberingAfterBreak="0">
    <w:nsid w:val="51A03BD3"/>
    <w:multiLevelType w:val="multilevel"/>
    <w:tmpl w:val="488CB474"/>
    <w:numStyleLink w:val="Bullets"/>
  </w:abstractNum>
  <w:abstractNum w:abstractNumId="28" w15:restartNumberingAfterBreak="0">
    <w:nsid w:val="51F975E9"/>
    <w:multiLevelType w:val="hybridMultilevel"/>
    <w:tmpl w:val="A5DA458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4F15C10"/>
    <w:multiLevelType w:val="multilevel"/>
    <w:tmpl w:val="2B8E2F66"/>
    <w:numStyleLink w:val="NumberedHeadings"/>
  </w:abstractNum>
  <w:abstractNum w:abstractNumId="31"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7B07E2"/>
    <w:multiLevelType w:val="multilevel"/>
    <w:tmpl w:val="C2FCD396"/>
    <w:numStyleLink w:val="Numbers"/>
  </w:abstractNum>
  <w:abstractNum w:abstractNumId="33" w15:restartNumberingAfterBreak="0">
    <w:nsid w:val="64171363"/>
    <w:multiLevelType w:val="multilevel"/>
    <w:tmpl w:val="26FAA784"/>
    <w:numStyleLink w:val="HeadingList"/>
  </w:abstractNum>
  <w:abstractNum w:abstractNumId="3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547AD4"/>
    <w:multiLevelType w:val="multilevel"/>
    <w:tmpl w:val="56D6C3D2"/>
    <w:lvl w:ilvl="0">
      <w:start w:val="1"/>
      <w:numFmt w:val="bullet"/>
      <w:lvlText w:val=""/>
      <w:lvlJc w:val="left"/>
      <w:pPr>
        <w:ind w:left="397" w:hanging="397"/>
      </w:pPr>
      <w:rPr>
        <w:rFonts w:ascii="Symbol" w:hAnsi="Symbol" w:hint="default"/>
        <w:b w:val="0"/>
        <w:i w:val="0"/>
        <w:color w:val="000000" w:themeColor="text2"/>
        <w:sz w:val="20"/>
      </w:rPr>
    </w:lvl>
    <w:lvl w:ilvl="1">
      <w:start w:val="1"/>
      <w:numFmt w:val="lowerLetter"/>
      <w:lvlText w:val="%2."/>
      <w:lvlJc w:val="left"/>
      <w:pPr>
        <w:ind w:left="794" w:hanging="397"/>
      </w:pPr>
      <w:rPr>
        <w:rFonts w:asciiTheme="minorHAnsi" w:hAnsiTheme="minorHAnsi" w:hint="default"/>
        <w:b w:val="0"/>
        <w:i w:val="0"/>
        <w:color w:val="000000" w:themeColor="text2"/>
        <w:sz w:val="20"/>
      </w:rPr>
    </w:lvl>
    <w:lvl w:ilvl="2">
      <w:start w:val="1"/>
      <w:numFmt w:val="lowerRoman"/>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E1ACC"/>
    <w:multiLevelType w:val="multilevel"/>
    <w:tmpl w:val="488CB474"/>
    <w:numStyleLink w:val="Bullets"/>
  </w:abstractNum>
  <w:abstractNum w:abstractNumId="39" w15:restartNumberingAfterBreak="0">
    <w:nsid w:val="77484A8F"/>
    <w:multiLevelType w:val="multilevel"/>
    <w:tmpl w:val="C2FCD396"/>
    <w:numStyleLink w:val="Numbers"/>
  </w:abstractNum>
  <w:abstractNum w:abstractNumId="40" w15:restartNumberingAfterBreak="0">
    <w:nsid w:val="77B1234B"/>
    <w:multiLevelType w:val="multilevel"/>
    <w:tmpl w:val="C2FCD396"/>
    <w:numStyleLink w:val="Numbers"/>
  </w:abstractNum>
  <w:num w:numId="1" w16cid:durableId="1388648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1"/>
  </w:num>
  <w:num w:numId="7" w16cid:durableId="1421828783">
    <w:abstractNumId w:val="35"/>
  </w:num>
  <w:num w:numId="8" w16cid:durableId="924455219">
    <w:abstractNumId w:val="29"/>
  </w:num>
  <w:num w:numId="9" w16cid:durableId="943456978">
    <w:abstractNumId w:val="7"/>
  </w:num>
  <w:num w:numId="10" w16cid:durableId="8145819">
    <w:abstractNumId w:val="20"/>
  </w:num>
  <w:num w:numId="11" w16cid:durableId="39402709">
    <w:abstractNumId w:val="37"/>
  </w:num>
  <w:num w:numId="12" w16cid:durableId="1935043804">
    <w:abstractNumId w:val="18"/>
  </w:num>
  <w:num w:numId="13" w16cid:durableId="1532452615">
    <w:abstractNumId w:val="25"/>
  </w:num>
  <w:num w:numId="14" w16cid:durableId="1898588451">
    <w:abstractNumId w:val="23"/>
  </w:num>
  <w:num w:numId="15" w16cid:durableId="983848062">
    <w:abstractNumId w:val="34"/>
  </w:num>
  <w:num w:numId="16" w16cid:durableId="2032030764">
    <w:abstractNumId w:val="12"/>
  </w:num>
  <w:num w:numId="17" w16cid:durableId="1991323754">
    <w:abstractNumId w:val="22"/>
  </w:num>
  <w:num w:numId="18" w16cid:durableId="900408543">
    <w:abstractNumId w:val="30"/>
  </w:num>
  <w:num w:numId="19" w16cid:durableId="610287939">
    <w:abstractNumId w:val="32"/>
  </w:num>
  <w:num w:numId="20" w16cid:durableId="2108232479">
    <w:abstractNumId w:val="17"/>
  </w:num>
  <w:num w:numId="21" w16cid:durableId="1218129958">
    <w:abstractNumId w:val="14"/>
  </w:num>
  <w:num w:numId="22" w16cid:durableId="1374773924">
    <w:abstractNumId w:val="33"/>
  </w:num>
  <w:num w:numId="23" w16cid:durableId="270629335">
    <w:abstractNumId w:val="39"/>
  </w:num>
  <w:num w:numId="24" w16cid:durableId="591357577">
    <w:abstractNumId w:val="26"/>
  </w:num>
  <w:num w:numId="25" w16cid:durableId="2053379164">
    <w:abstractNumId w:val="21"/>
  </w:num>
  <w:num w:numId="26" w16cid:durableId="2114200954">
    <w:abstractNumId w:val="40"/>
  </w:num>
  <w:num w:numId="27" w16cid:durableId="1937055725">
    <w:abstractNumId w:val="6"/>
  </w:num>
  <w:num w:numId="28" w16cid:durableId="1021934914">
    <w:abstractNumId w:val="13"/>
  </w:num>
  <w:num w:numId="29" w16cid:durableId="1572084707">
    <w:abstractNumId w:val="4"/>
  </w:num>
  <w:num w:numId="30" w16cid:durableId="1712925512">
    <w:abstractNumId w:val="9"/>
  </w:num>
  <w:num w:numId="31" w16cid:durableId="1792507149">
    <w:abstractNumId w:val="16"/>
  </w:num>
  <w:num w:numId="32" w16cid:durableId="2058046560">
    <w:abstractNumId w:val="27"/>
  </w:num>
  <w:num w:numId="33" w16cid:durableId="993409717">
    <w:abstractNumId w:val="38"/>
  </w:num>
  <w:num w:numId="34" w16cid:durableId="630063444">
    <w:abstractNumId w:val="19"/>
  </w:num>
  <w:num w:numId="35" w16cid:durableId="285429865">
    <w:abstractNumId w:val="11"/>
  </w:num>
  <w:num w:numId="36" w16cid:durableId="2110201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3376585">
    <w:abstractNumId w:val="5"/>
  </w:num>
  <w:num w:numId="38" w16cid:durableId="1690331333">
    <w:abstractNumId w:val="15"/>
  </w:num>
  <w:num w:numId="39" w16cid:durableId="713581126">
    <w:abstractNumId w:val="28"/>
  </w:num>
  <w:num w:numId="40" w16cid:durableId="1681813572">
    <w:abstractNumId w:val="36"/>
  </w:num>
  <w:num w:numId="41" w16cid:durableId="1769882595">
    <w:abstractNumId w:val="8"/>
  </w:num>
  <w:num w:numId="42" w16cid:durableId="3676060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7E"/>
    <w:rsid w:val="000044A0"/>
    <w:rsid w:val="00004903"/>
    <w:rsid w:val="000111D3"/>
    <w:rsid w:val="0001166E"/>
    <w:rsid w:val="00012B6E"/>
    <w:rsid w:val="00013278"/>
    <w:rsid w:val="000240E9"/>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6686F"/>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45FB0"/>
    <w:rsid w:val="00154484"/>
    <w:rsid w:val="00155BEC"/>
    <w:rsid w:val="001571FE"/>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6E0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15A55"/>
    <w:rsid w:val="00216917"/>
    <w:rsid w:val="00217992"/>
    <w:rsid w:val="0023065D"/>
    <w:rsid w:val="00230F57"/>
    <w:rsid w:val="002347AA"/>
    <w:rsid w:val="00235040"/>
    <w:rsid w:val="00240131"/>
    <w:rsid w:val="0024035F"/>
    <w:rsid w:val="00242F8F"/>
    <w:rsid w:val="00243C09"/>
    <w:rsid w:val="00244191"/>
    <w:rsid w:val="00244791"/>
    <w:rsid w:val="0024675B"/>
    <w:rsid w:val="00246C10"/>
    <w:rsid w:val="00250E24"/>
    <w:rsid w:val="002538A4"/>
    <w:rsid w:val="002564EB"/>
    <w:rsid w:val="00256BBA"/>
    <w:rsid w:val="002575EC"/>
    <w:rsid w:val="00257752"/>
    <w:rsid w:val="00263835"/>
    <w:rsid w:val="002647B5"/>
    <w:rsid w:val="00265908"/>
    <w:rsid w:val="00276707"/>
    <w:rsid w:val="0028049D"/>
    <w:rsid w:val="002817B0"/>
    <w:rsid w:val="00285549"/>
    <w:rsid w:val="00286A37"/>
    <w:rsid w:val="00286EB4"/>
    <w:rsid w:val="00286F8A"/>
    <w:rsid w:val="00287E17"/>
    <w:rsid w:val="002901B8"/>
    <w:rsid w:val="00290222"/>
    <w:rsid w:val="00290CF8"/>
    <w:rsid w:val="00293E9B"/>
    <w:rsid w:val="00295681"/>
    <w:rsid w:val="00296C32"/>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3135"/>
    <w:rsid w:val="002D461A"/>
    <w:rsid w:val="002E3AF4"/>
    <w:rsid w:val="002E3D60"/>
    <w:rsid w:val="002E620E"/>
    <w:rsid w:val="002F07BE"/>
    <w:rsid w:val="002F1C6A"/>
    <w:rsid w:val="002F493A"/>
    <w:rsid w:val="002F663A"/>
    <w:rsid w:val="003000E8"/>
    <w:rsid w:val="00301B57"/>
    <w:rsid w:val="003030C4"/>
    <w:rsid w:val="00305A3A"/>
    <w:rsid w:val="00305B55"/>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4DF2"/>
    <w:rsid w:val="003752DA"/>
    <w:rsid w:val="00375A2D"/>
    <w:rsid w:val="00377A6B"/>
    <w:rsid w:val="003810F2"/>
    <w:rsid w:val="00383CDB"/>
    <w:rsid w:val="00384FBC"/>
    <w:rsid w:val="00391207"/>
    <w:rsid w:val="00392147"/>
    <w:rsid w:val="00395121"/>
    <w:rsid w:val="00396E48"/>
    <w:rsid w:val="003A20B1"/>
    <w:rsid w:val="003A3347"/>
    <w:rsid w:val="003A7046"/>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06D7C"/>
    <w:rsid w:val="00410CB2"/>
    <w:rsid w:val="004115F9"/>
    <w:rsid w:val="00415458"/>
    <w:rsid w:val="004168AA"/>
    <w:rsid w:val="004218FA"/>
    <w:rsid w:val="00422BB5"/>
    <w:rsid w:val="0042462F"/>
    <w:rsid w:val="00427C89"/>
    <w:rsid w:val="00427F0B"/>
    <w:rsid w:val="00427FC2"/>
    <w:rsid w:val="00430E61"/>
    <w:rsid w:val="00433740"/>
    <w:rsid w:val="00437101"/>
    <w:rsid w:val="00442916"/>
    <w:rsid w:val="00443EED"/>
    <w:rsid w:val="00444637"/>
    <w:rsid w:val="00446523"/>
    <w:rsid w:val="00446BE7"/>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4CD2"/>
    <w:rsid w:val="0048713B"/>
    <w:rsid w:val="00491E31"/>
    <w:rsid w:val="004955B3"/>
    <w:rsid w:val="0049596E"/>
    <w:rsid w:val="004A2066"/>
    <w:rsid w:val="004A3742"/>
    <w:rsid w:val="004A3C33"/>
    <w:rsid w:val="004A4A67"/>
    <w:rsid w:val="004A512B"/>
    <w:rsid w:val="004A5DC3"/>
    <w:rsid w:val="004B09CA"/>
    <w:rsid w:val="004B4976"/>
    <w:rsid w:val="004B5D0E"/>
    <w:rsid w:val="004B7905"/>
    <w:rsid w:val="004C032C"/>
    <w:rsid w:val="004C1BDB"/>
    <w:rsid w:val="004C7768"/>
    <w:rsid w:val="004D1E56"/>
    <w:rsid w:val="004D1F97"/>
    <w:rsid w:val="004D3800"/>
    <w:rsid w:val="004D668C"/>
    <w:rsid w:val="004E0E02"/>
    <w:rsid w:val="004E150B"/>
    <w:rsid w:val="004E19B5"/>
    <w:rsid w:val="004E2D56"/>
    <w:rsid w:val="004E3295"/>
    <w:rsid w:val="004E33AE"/>
    <w:rsid w:val="004E3F49"/>
    <w:rsid w:val="004F25AC"/>
    <w:rsid w:val="004F6B2A"/>
    <w:rsid w:val="004F736A"/>
    <w:rsid w:val="0050359B"/>
    <w:rsid w:val="005078ED"/>
    <w:rsid w:val="00512726"/>
    <w:rsid w:val="00515E60"/>
    <w:rsid w:val="00517443"/>
    <w:rsid w:val="00517680"/>
    <w:rsid w:val="005179AD"/>
    <w:rsid w:val="005209D1"/>
    <w:rsid w:val="00520E87"/>
    <w:rsid w:val="00522691"/>
    <w:rsid w:val="00526652"/>
    <w:rsid w:val="005269E6"/>
    <w:rsid w:val="00534E4F"/>
    <w:rsid w:val="005368F8"/>
    <w:rsid w:val="00537495"/>
    <w:rsid w:val="00540C8A"/>
    <w:rsid w:val="00541211"/>
    <w:rsid w:val="00541306"/>
    <w:rsid w:val="00541954"/>
    <w:rsid w:val="00542C29"/>
    <w:rsid w:val="00547554"/>
    <w:rsid w:val="00551E4A"/>
    <w:rsid w:val="005520D9"/>
    <w:rsid w:val="00552A7A"/>
    <w:rsid w:val="0055469E"/>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2C85"/>
    <w:rsid w:val="005B311A"/>
    <w:rsid w:val="005B5872"/>
    <w:rsid w:val="005B5D30"/>
    <w:rsid w:val="005B7C9C"/>
    <w:rsid w:val="005C0115"/>
    <w:rsid w:val="005C0363"/>
    <w:rsid w:val="005C0D34"/>
    <w:rsid w:val="005C0EBF"/>
    <w:rsid w:val="005C250D"/>
    <w:rsid w:val="005C54F9"/>
    <w:rsid w:val="005C6A7B"/>
    <w:rsid w:val="005D0054"/>
    <w:rsid w:val="005D1F4F"/>
    <w:rsid w:val="005D6390"/>
    <w:rsid w:val="005E0AAD"/>
    <w:rsid w:val="005E5F13"/>
    <w:rsid w:val="005E7C16"/>
    <w:rsid w:val="005F01DF"/>
    <w:rsid w:val="005F1828"/>
    <w:rsid w:val="005F6403"/>
    <w:rsid w:val="00600829"/>
    <w:rsid w:val="006033BF"/>
    <w:rsid w:val="00604DCB"/>
    <w:rsid w:val="00605356"/>
    <w:rsid w:val="00605DFC"/>
    <w:rsid w:val="006061C4"/>
    <w:rsid w:val="00610DD3"/>
    <w:rsid w:val="00611736"/>
    <w:rsid w:val="00615B29"/>
    <w:rsid w:val="006168C5"/>
    <w:rsid w:val="00616D68"/>
    <w:rsid w:val="00617481"/>
    <w:rsid w:val="00617D96"/>
    <w:rsid w:val="00622A35"/>
    <w:rsid w:val="00624DF7"/>
    <w:rsid w:val="00625274"/>
    <w:rsid w:val="00625FED"/>
    <w:rsid w:val="00627F6C"/>
    <w:rsid w:val="00630AC5"/>
    <w:rsid w:val="006333A5"/>
    <w:rsid w:val="00633EA6"/>
    <w:rsid w:val="0063412F"/>
    <w:rsid w:val="0063698B"/>
    <w:rsid w:val="00636B65"/>
    <w:rsid w:val="00642369"/>
    <w:rsid w:val="00642A4E"/>
    <w:rsid w:val="006459B9"/>
    <w:rsid w:val="0064665A"/>
    <w:rsid w:val="00647EA1"/>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A03A1"/>
    <w:rsid w:val="006B1AC7"/>
    <w:rsid w:val="006B470D"/>
    <w:rsid w:val="006B52D2"/>
    <w:rsid w:val="006C1B50"/>
    <w:rsid w:val="006C2AEC"/>
    <w:rsid w:val="006C4402"/>
    <w:rsid w:val="006C50A6"/>
    <w:rsid w:val="006C67D6"/>
    <w:rsid w:val="006D08C0"/>
    <w:rsid w:val="006D25AB"/>
    <w:rsid w:val="006D67EA"/>
    <w:rsid w:val="006E1EB0"/>
    <w:rsid w:val="006E31B8"/>
    <w:rsid w:val="006E5B26"/>
    <w:rsid w:val="006E6A1F"/>
    <w:rsid w:val="006E7353"/>
    <w:rsid w:val="006E7DC3"/>
    <w:rsid w:val="006F0465"/>
    <w:rsid w:val="006F3577"/>
    <w:rsid w:val="006F6540"/>
    <w:rsid w:val="006F6D3A"/>
    <w:rsid w:val="006F7830"/>
    <w:rsid w:val="00702D6E"/>
    <w:rsid w:val="0070310E"/>
    <w:rsid w:val="00706C7B"/>
    <w:rsid w:val="007074A9"/>
    <w:rsid w:val="00714572"/>
    <w:rsid w:val="0071562A"/>
    <w:rsid w:val="00717E72"/>
    <w:rsid w:val="00722B9A"/>
    <w:rsid w:val="00731F86"/>
    <w:rsid w:val="00733E67"/>
    <w:rsid w:val="00734A21"/>
    <w:rsid w:val="00735790"/>
    <w:rsid w:val="0073584C"/>
    <w:rsid w:val="00742921"/>
    <w:rsid w:val="007459B9"/>
    <w:rsid w:val="007462A8"/>
    <w:rsid w:val="00746FDE"/>
    <w:rsid w:val="00747C50"/>
    <w:rsid w:val="00747EED"/>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05E2A"/>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8B"/>
    <w:rsid w:val="00881AC0"/>
    <w:rsid w:val="00881D3D"/>
    <w:rsid w:val="008821BA"/>
    <w:rsid w:val="008830E6"/>
    <w:rsid w:val="00883378"/>
    <w:rsid w:val="00885943"/>
    <w:rsid w:val="008909D6"/>
    <w:rsid w:val="00897C5D"/>
    <w:rsid w:val="008A07AD"/>
    <w:rsid w:val="008A3D6B"/>
    <w:rsid w:val="008A5035"/>
    <w:rsid w:val="008A5DC2"/>
    <w:rsid w:val="008C01DB"/>
    <w:rsid w:val="008C03CC"/>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5E72"/>
    <w:rsid w:val="009D74E9"/>
    <w:rsid w:val="009D7C79"/>
    <w:rsid w:val="009E3255"/>
    <w:rsid w:val="009F2BF7"/>
    <w:rsid w:val="009F63D0"/>
    <w:rsid w:val="009F6522"/>
    <w:rsid w:val="009F742D"/>
    <w:rsid w:val="00A00A95"/>
    <w:rsid w:val="00A022CD"/>
    <w:rsid w:val="00A02395"/>
    <w:rsid w:val="00A02D38"/>
    <w:rsid w:val="00A02E9C"/>
    <w:rsid w:val="00A03F81"/>
    <w:rsid w:val="00A04BB7"/>
    <w:rsid w:val="00A141A7"/>
    <w:rsid w:val="00A14857"/>
    <w:rsid w:val="00A15924"/>
    <w:rsid w:val="00A21BF1"/>
    <w:rsid w:val="00A2287D"/>
    <w:rsid w:val="00A237EC"/>
    <w:rsid w:val="00A27975"/>
    <w:rsid w:val="00A3044F"/>
    <w:rsid w:val="00A33724"/>
    <w:rsid w:val="00A346C4"/>
    <w:rsid w:val="00A41112"/>
    <w:rsid w:val="00A4164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23CB"/>
    <w:rsid w:val="00A86BBE"/>
    <w:rsid w:val="00A870F6"/>
    <w:rsid w:val="00A91E70"/>
    <w:rsid w:val="00A96697"/>
    <w:rsid w:val="00AA483E"/>
    <w:rsid w:val="00AA667D"/>
    <w:rsid w:val="00AA6AA1"/>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199A"/>
    <w:rsid w:val="00AE2F7E"/>
    <w:rsid w:val="00AE37E8"/>
    <w:rsid w:val="00AE3F56"/>
    <w:rsid w:val="00AE4187"/>
    <w:rsid w:val="00AE6B99"/>
    <w:rsid w:val="00AE7D6D"/>
    <w:rsid w:val="00AF2DCC"/>
    <w:rsid w:val="00AF3382"/>
    <w:rsid w:val="00AF3440"/>
    <w:rsid w:val="00AF3A5F"/>
    <w:rsid w:val="00B03630"/>
    <w:rsid w:val="00B04ED3"/>
    <w:rsid w:val="00B0597A"/>
    <w:rsid w:val="00B05F7E"/>
    <w:rsid w:val="00B0703F"/>
    <w:rsid w:val="00B0787E"/>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01E7"/>
    <w:rsid w:val="00B615E4"/>
    <w:rsid w:val="00B64F21"/>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317B"/>
    <w:rsid w:val="00B9616A"/>
    <w:rsid w:val="00BA36ED"/>
    <w:rsid w:val="00BA3815"/>
    <w:rsid w:val="00BB1179"/>
    <w:rsid w:val="00BB55DE"/>
    <w:rsid w:val="00BB70AA"/>
    <w:rsid w:val="00BC6039"/>
    <w:rsid w:val="00BC61DC"/>
    <w:rsid w:val="00BD1608"/>
    <w:rsid w:val="00BD5355"/>
    <w:rsid w:val="00BD7CA2"/>
    <w:rsid w:val="00BE2F9D"/>
    <w:rsid w:val="00BE4B2A"/>
    <w:rsid w:val="00BE57E8"/>
    <w:rsid w:val="00BF05EC"/>
    <w:rsid w:val="00BF3248"/>
    <w:rsid w:val="00BF3307"/>
    <w:rsid w:val="00BF3A53"/>
    <w:rsid w:val="00BF3DFD"/>
    <w:rsid w:val="00BF674C"/>
    <w:rsid w:val="00BF79B0"/>
    <w:rsid w:val="00C00A86"/>
    <w:rsid w:val="00C02892"/>
    <w:rsid w:val="00C04977"/>
    <w:rsid w:val="00C104A3"/>
    <w:rsid w:val="00C115DD"/>
    <w:rsid w:val="00C11DDE"/>
    <w:rsid w:val="00C11E46"/>
    <w:rsid w:val="00C1445A"/>
    <w:rsid w:val="00C22321"/>
    <w:rsid w:val="00C23420"/>
    <w:rsid w:val="00C24243"/>
    <w:rsid w:val="00C24B57"/>
    <w:rsid w:val="00C265C4"/>
    <w:rsid w:val="00C30FBA"/>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176"/>
    <w:rsid w:val="00CC75AA"/>
    <w:rsid w:val="00CD0835"/>
    <w:rsid w:val="00CD2F1A"/>
    <w:rsid w:val="00CD31F9"/>
    <w:rsid w:val="00CD57B9"/>
    <w:rsid w:val="00CD6674"/>
    <w:rsid w:val="00CD7D19"/>
    <w:rsid w:val="00CE10D2"/>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1B26"/>
    <w:rsid w:val="00D54AA0"/>
    <w:rsid w:val="00D5684F"/>
    <w:rsid w:val="00D60597"/>
    <w:rsid w:val="00D62B68"/>
    <w:rsid w:val="00D63E8B"/>
    <w:rsid w:val="00D64DCD"/>
    <w:rsid w:val="00D66802"/>
    <w:rsid w:val="00D67316"/>
    <w:rsid w:val="00D674F0"/>
    <w:rsid w:val="00D75B2F"/>
    <w:rsid w:val="00D7638C"/>
    <w:rsid w:val="00D904C8"/>
    <w:rsid w:val="00D92852"/>
    <w:rsid w:val="00DA2284"/>
    <w:rsid w:val="00DA67B6"/>
    <w:rsid w:val="00DB0B3A"/>
    <w:rsid w:val="00DB5DB1"/>
    <w:rsid w:val="00DC006B"/>
    <w:rsid w:val="00DC0434"/>
    <w:rsid w:val="00DC18CB"/>
    <w:rsid w:val="00DC1902"/>
    <w:rsid w:val="00DD05C7"/>
    <w:rsid w:val="00DD6198"/>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2DC0"/>
    <w:rsid w:val="00E23656"/>
    <w:rsid w:val="00E24E5F"/>
    <w:rsid w:val="00E26CF6"/>
    <w:rsid w:val="00E304B7"/>
    <w:rsid w:val="00E31E5F"/>
    <w:rsid w:val="00E3356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24E3"/>
    <w:rsid w:val="00E93704"/>
    <w:rsid w:val="00E95E98"/>
    <w:rsid w:val="00E979C4"/>
    <w:rsid w:val="00EA0CD3"/>
    <w:rsid w:val="00EA493D"/>
    <w:rsid w:val="00EA5D0F"/>
    <w:rsid w:val="00EB151A"/>
    <w:rsid w:val="00EB5962"/>
    <w:rsid w:val="00EC0607"/>
    <w:rsid w:val="00EC20EE"/>
    <w:rsid w:val="00EC26F9"/>
    <w:rsid w:val="00EC5C1B"/>
    <w:rsid w:val="00EE0496"/>
    <w:rsid w:val="00EE0790"/>
    <w:rsid w:val="00EE4636"/>
    <w:rsid w:val="00EE7678"/>
    <w:rsid w:val="00EE77A6"/>
    <w:rsid w:val="00EF0532"/>
    <w:rsid w:val="00EF4D04"/>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354C6"/>
    <w:rsid w:val="00F40133"/>
    <w:rsid w:val="00F4142A"/>
    <w:rsid w:val="00F41BB0"/>
    <w:rsid w:val="00F4398A"/>
    <w:rsid w:val="00F43B8D"/>
    <w:rsid w:val="00F43BE4"/>
    <w:rsid w:val="00F444BA"/>
    <w:rsid w:val="00F4463A"/>
    <w:rsid w:val="00F504C2"/>
    <w:rsid w:val="00F5152D"/>
    <w:rsid w:val="00F5365A"/>
    <w:rsid w:val="00F53F3D"/>
    <w:rsid w:val="00F55919"/>
    <w:rsid w:val="00F55F8D"/>
    <w:rsid w:val="00F6027A"/>
    <w:rsid w:val="00F60580"/>
    <w:rsid w:val="00F62F85"/>
    <w:rsid w:val="00F65852"/>
    <w:rsid w:val="00F713BB"/>
    <w:rsid w:val="00F718F6"/>
    <w:rsid w:val="00F71FE3"/>
    <w:rsid w:val="00F75A51"/>
    <w:rsid w:val="00F76243"/>
    <w:rsid w:val="00F80044"/>
    <w:rsid w:val="00F8154D"/>
    <w:rsid w:val="00F82568"/>
    <w:rsid w:val="00F84AE8"/>
    <w:rsid w:val="00F866CA"/>
    <w:rsid w:val="00F86A66"/>
    <w:rsid w:val="00F91DD8"/>
    <w:rsid w:val="00F956F1"/>
    <w:rsid w:val="00FA5A28"/>
    <w:rsid w:val="00FA7467"/>
    <w:rsid w:val="00FB126B"/>
    <w:rsid w:val="00FB2DB2"/>
    <w:rsid w:val="00FB5C3E"/>
    <w:rsid w:val="00FB74F3"/>
    <w:rsid w:val="00FB75B9"/>
    <w:rsid w:val="00FC1ADA"/>
    <w:rsid w:val="00FC77CA"/>
    <w:rsid w:val="00FC78D2"/>
    <w:rsid w:val="00FD089D"/>
    <w:rsid w:val="00FD2885"/>
    <w:rsid w:val="00FD2DBA"/>
    <w:rsid w:val="00FD4FAD"/>
    <w:rsid w:val="00FE1CA6"/>
    <w:rsid w:val="00FE27C3"/>
    <w:rsid w:val="00FF048F"/>
    <w:rsid w:val="00FF0D8F"/>
    <w:rsid w:val="00FF252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9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B7"/>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AE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769">
      <w:bodyDiv w:val="1"/>
      <w:marLeft w:val="0"/>
      <w:marRight w:val="0"/>
      <w:marTop w:val="0"/>
      <w:marBottom w:val="0"/>
      <w:divBdr>
        <w:top w:val="none" w:sz="0" w:space="0" w:color="auto"/>
        <w:left w:val="none" w:sz="0" w:space="0" w:color="auto"/>
        <w:bottom w:val="none" w:sz="0" w:space="0" w:color="auto"/>
        <w:right w:val="none" w:sz="0" w:space="0" w:color="auto"/>
      </w:divBdr>
      <w:divsChild>
        <w:div w:id="1950314239">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89234780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60704200">
      <w:bodyDiv w:val="1"/>
      <w:marLeft w:val="0"/>
      <w:marRight w:val="0"/>
      <w:marTop w:val="0"/>
      <w:marBottom w:val="0"/>
      <w:divBdr>
        <w:top w:val="none" w:sz="0" w:space="0" w:color="auto"/>
        <w:left w:val="none" w:sz="0" w:space="0" w:color="auto"/>
        <w:bottom w:val="none" w:sz="0" w:space="0" w:color="auto"/>
        <w:right w:val="none" w:sz="0" w:space="0" w:color="auto"/>
      </w:divBdr>
    </w:div>
    <w:div w:id="170876857">
      <w:bodyDiv w:val="1"/>
      <w:marLeft w:val="0"/>
      <w:marRight w:val="0"/>
      <w:marTop w:val="0"/>
      <w:marBottom w:val="0"/>
      <w:divBdr>
        <w:top w:val="none" w:sz="0" w:space="0" w:color="auto"/>
        <w:left w:val="none" w:sz="0" w:space="0" w:color="auto"/>
        <w:bottom w:val="none" w:sz="0" w:space="0" w:color="auto"/>
        <w:right w:val="none" w:sz="0" w:space="0" w:color="auto"/>
      </w:divBdr>
      <w:divsChild>
        <w:div w:id="2046522506">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78612574">
      <w:bodyDiv w:val="1"/>
      <w:marLeft w:val="0"/>
      <w:marRight w:val="0"/>
      <w:marTop w:val="0"/>
      <w:marBottom w:val="0"/>
      <w:divBdr>
        <w:top w:val="none" w:sz="0" w:space="0" w:color="auto"/>
        <w:left w:val="none" w:sz="0" w:space="0" w:color="auto"/>
        <w:bottom w:val="none" w:sz="0" w:space="0" w:color="auto"/>
        <w:right w:val="none" w:sz="0" w:space="0" w:color="auto"/>
      </w:divBdr>
      <w:divsChild>
        <w:div w:id="1830711274">
          <w:marLeft w:val="0"/>
          <w:marRight w:val="0"/>
          <w:marTop w:val="0"/>
          <w:marBottom w:val="0"/>
          <w:divBdr>
            <w:top w:val="single" w:sz="2" w:space="0" w:color="E5E7EB"/>
            <w:left w:val="single" w:sz="2" w:space="0" w:color="E5E7EB"/>
            <w:bottom w:val="single" w:sz="2" w:space="0" w:color="E5E7EB"/>
            <w:right w:val="single" w:sz="2" w:space="0" w:color="E5E7EB"/>
          </w:divBdr>
          <w:divsChild>
            <w:div w:id="1147698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048818">
      <w:bodyDiv w:val="1"/>
      <w:marLeft w:val="0"/>
      <w:marRight w:val="0"/>
      <w:marTop w:val="0"/>
      <w:marBottom w:val="0"/>
      <w:divBdr>
        <w:top w:val="none" w:sz="0" w:space="0" w:color="auto"/>
        <w:left w:val="none" w:sz="0" w:space="0" w:color="auto"/>
        <w:bottom w:val="none" w:sz="0" w:space="0" w:color="auto"/>
        <w:right w:val="none" w:sz="0" w:space="0" w:color="auto"/>
      </w:divBdr>
    </w:div>
    <w:div w:id="501430532">
      <w:bodyDiv w:val="1"/>
      <w:marLeft w:val="0"/>
      <w:marRight w:val="0"/>
      <w:marTop w:val="0"/>
      <w:marBottom w:val="0"/>
      <w:divBdr>
        <w:top w:val="none" w:sz="0" w:space="0" w:color="auto"/>
        <w:left w:val="none" w:sz="0" w:space="0" w:color="auto"/>
        <w:bottom w:val="none" w:sz="0" w:space="0" w:color="auto"/>
        <w:right w:val="none" w:sz="0" w:space="0" w:color="auto"/>
      </w:divBdr>
      <w:divsChild>
        <w:div w:id="979117426">
          <w:marLeft w:val="0"/>
          <w:marRight w:val="0"/>
          <w:marTop w:val="0"/>
          <w:marBottom w:val="0"/>
          <w:divBdr>
            <w:top w:val="single" w:sz="2" w:space="0" w:color="E5E7EB"/>
            <w:left w:val="single" w:sz="2" w:space="0" w:color="E5E7EB"/>
            <w:bottom w:val="single" w:sz="2" w:space="0" w:color="E5E7EB"/>
            <w:right w:val="single" w:sz="2" w:space="0" w:color="E5E7EB"/>
          </w:divBdr>
          <w:divsChild>
            <w:div w:id="488443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8931000">
      <w:bodyDiv w:val="1"/>
      <w:marLeft w:val="0"/>
      <w:marRight w:val="0"/>
      <w:marTop w:val="0"/>
      <w:marBottom w:val="0"/>
      <w:divBdr>
        <w:top w:val="none" w:sz="0" w:space="0" w:color="auto"/>
        <w:left w:val="none" w:sz="0" w:space="0" w:color="auto"/>
        <w:bottom w:val="none" w:sz="0" w:space="0" w:color="auto"/>
        <w:right w:val="none" w:sz="0" w:space="0" w:color="auto"/>
      </w:divBdr>
      <w:divsChild>
        <w:div w:id="1525828050">
          <w:marLeft w:val="0"/>
          <w:marRight w:val="0"/>
          <w:marTop w:val="0"/>
          <w:marBottom w:val="0"/>
          <w:divBdr>
            <w:top w:val="single" w:sz="2" w:space="0" w:color="E5E7EB"/>
            <w:left w:val="single" w:sz="2" w:space="0" w:color="E5E7EB"/>
            <w:bottom w:val="single" w:sz="2" w:space="0" w:color="E5E7EB"/>
            <w:right w:val="single" w:sz="2" w:space="0" w:color="E5E7EB"/>
          </w:divBdr>
          <w:divsChild>
            <w:div w:id="1060637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3938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7422182">
      <w:bodyDiv w:val="1"/>
      <w:marLeft w:val="0"/>
      <w:marRight w:val="0"/>
      <w:marTop w:val="0"/>
      <w:marBottom w:val="0"/>
      <w:divBdr>
        <w:top w:val="none" w:sz="0" w:space="0" w:color="auto"/>
        <w:left w:val="none" w:sz="0" w:space="0" w:color="auto"/>
        <w:bottom w:val="none" w:sz="0" w:space="0" w:color="auto"/>
        <w:right w:val="none" w:sz="0" w:space="0" w:color="auto"/>
      </w:divBdr>
      <w:divsChild>
        <w:div w:id="1811246265">
          <w:marLeft w:val="0"/>
          <w:marRight w:val="0"/>
          <w:marTop w:val="0"/>
          <w:marBottom w:val="0"/>
          <w:divBdr>
            <w:top w:val="single" w:sz="2" w:space="0" w:color="E5E7EB"/>
            <w:left w:val="single" w:sz="2" w:space="0" w:color="E5E7EB"/>
            <w:bottom w:val="single" w:sz="2" w:space="0" w:color="E5E7EB"/>
            <w:right w:val="single" w:sz="2" w:space="0" w:color="E5E7EB"/>
          </w:divBdr>
          <w:divsChild>
            <w:div w:id="1627734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568809">
      <w:bodyDiv w:val="1"/>
      <w:marLeft w:val="0"/>
      <w:marRight w:val="0"/>
      <w:marTop w:val="0"/>
      <w:marBottom w:val="0"/>
      <w:divBdr>
        <w:top w:val="none" w:sz="0" w:space="0" w:color="auto"/>
        <w:left w:val="none" w:sz="0" w:space="0" w:color="auto"/>
        <w:bottom w:val="none" w:sz="0" w:space="0" w:color="auto"/>
        <w:right w:val="none" w:sz="0" w:space="0" w:color="auto"/>
      </w:divBdr>
      <w:divsChild>
        <w:div w:id="563685239">
          <w:marLeft w:val="0"/>
          <w:marRight w:val="0"/>
          <w:marTop w:val="0"/>
          <w:marBottom w:val="0"/>
          <w:divBdr>
            <w:top w:val="single" w:sz="2" w:space="0" w:color="E5E7EB"/>
            <w:left w:val="single" w:sz="2" w:space="0" w:color="E5E7EB"/>
            <w:bottom w:val="single" w:sz="2" w:space="0" w:color="E5E7EB"/>
            <w:right w:val="single" w:sz="2" w:space="0" w:color="E5E7EB"/>
          </w:divBdr>
          <w:divsChild>
            <w:div w:id="1217351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7536341">
      <w:bodyDiv w:val="1"/>
      <w:marLeft w:val="0"/>
      <w:marRight w:val="0"/>
      <w:marTop w:val="0"/>
      <w:marBottom w:val="0"/>
      <w:divBdr>
        <w:top w:val="none" w:sz="0" w:space="0" w:color="auto"/>
        <w:left w:val="none" w:sz="0" w:space="0" w:color="auto"/>
        <w:bottom w:val="none" w:sz="0" w:space="0" w:color="auto"/>
        <w:right w:val="none" w:sz="0" w:space="0" w:color="auto"/>
      </w:divBdr>
    </w:div>
    <w:div w:id="660931377">
      <w:bodyDiv w:val="1"/>
      <w:marLeft w:val="0"/>
      <w:marRight w:val="0"/>
      <w:marTop w:val="0"/>
      <w:marBottom w:val="0"/>
      <w:divBdr>
        <w:top w:val="none" w:sz="0" w:space="0" w:color="auto"/>
        <w:left w:val="none" w:sz="0" w:space="0" w:color="auto"/>
        <w:bottom w:val="none" w:sz="0" w:space="0" w:color="auto"/>
        <w:right w:val="none" w:sz="0" w:space="0" w:color="auto"/>
      </w:divBdr>
    </w:div>
    <w:div w:id="662468976">
      <w:bodyDiv w:val="1"/>
      <w:marLeft w:val="0"/>
      <w:marRight w:val="0"/>
      <w:marTop w:val="0"/>
      <w:marBottom w:val="0"/>
      <w:divBdr>
        <w:top w:val="none" w:sz="0" w:space="0" w:color="auto"/>
        <w:left w:val="none" w:sz="0" w:space="0" w:color="auto"/>
        <w:bottom w:val="none" w:sz="0" w:space="0" w:color="auto"/>
        <w:right w:val="none" w:sz="0" w:space="0" w:color="auto"/>
      </w:divBdr>
    </w:div>
    <w:div w:id="666519395">
      <w:bodyDiv w:val="1"/>
      <w:marLeft w:val="0"/>
      <w:marRight w:val="0"/>
      <w:marTop w:val="0"/>
      <w:marBottom w:val="0"/>
      <w:divBdr>
        <w:top w:val="none" w:sz="0" w:space="0" w:color="auto"/>
        <w:left w:val="none" w:sz="0" w:space="0" w:color="auto"/>
        <w:bottom w:val="none" w:sz="0" w:space="0" w:color="auto"/>
        <w:right w:val="none" w:sz="0" w:space="0" w:color="auto"/>
      </w:divBdr>
    </w:div>
    <w:div w:id="736975433">
      <w:bodyDiv w:val="1"/>
      <w:marLeft w:val="0"/>
      <w:marRight w:val="0"/>
      <w:marTop w:val="0"/>
      <w:marBottom w:val="0"/>
      <w:divBdr>
        <w:top w:val="none" w:sz="0" w:space="0" w:color="auto"/>
        <w:left w:val="none" w:sz="0" w:space="0" w:color="auto"/>
        <w:bottom w:val="none" w:sz="0" w:space="0" w:color="auto"/>
        <w:right w:val="none" w:sz="0" w:space="0" w:color="auto"/>
      </w:divBdr>
    </w:div>
    <w:div w:id="767312841">
      <w:bodyDiv w:val="1"/>
      <w:marLeft w:val="0"/>
      <w:marRight w:val="0"/>
      <w:marTop w:val="0"/>
      <w:marBottom w:val="0"/>
      <w:divBdr>
        <w:top w:val="none" w:sz="0" w:space="0" w:color="auto"/>
        <w:left w:val="none" w:sz="0" w:space="0" w:color="auto"/>
        <w:bottom w:val="none" w:sz="0" w:space="0" w:color="auto"/>
        <w:right w:val="none" w:sz="0" w:space="0" w:color="auto"/>
      </w:divBdr>
    </w:div>
    <w:div w:id="826629394">
      <w:bodyDiv w:val="1"/>
      <w:marLeft w:val="0"/>
      <w:marRight w:val="0"/>
      <w:marTop w:val="0"/>
      <w:marBottom w:val="0"/>
      <w:divBdr>
        <w:top w:val="none" w:sz="0" w:space="0" w:color="auto"/>
        <w:left w:val="none" w:sz="0" w:space="0" w:color="auto"/>
        <w:bottom w:val="none" w:sz="0" w:space="0" w:color="auto"/>
        <w:right w:val="none" w:sz="0" w:space="0" w:color="auto"/>
      </w:divBdr>
      <w:divsChild>
        <w:div w:id="1368065069">
          <w:marLeft w:val="0"/>
          <w:marRight w:val="0"/>
          <w:marTop w:val="0"/>
          <w:marBottom w:val="0"/>
          <w:divBdr>
            <w:top w:val="single" w:sz="2" w:space="0" w:color="E5E7EB"/>
            <w:left w:val="single" w:sz="2" w:space="0" w:color="E5E7EB"/>
            <w:bottom w:val="single" w:sz="2" w:space="0" w:color="E5E7EB"/>
            <w:right w:val="single" w:sz="2" w:space="0" w:color="E5E7EB"/>
          </w:divBdr>
          <w:divsChild>
            <w:div w:id="472336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2592508">
      <w:bodyDiv w:val="1"/>
      <w:marLeft w:val="0"/>
      <w:marRight w:val="0"/>
      <w:marTop w:val="0"/>
      <w:marBottom w:val="0"/>
      <w:divBdr>
        <w:top w:val="none" w:sz="0" w:space="0" w:color="auto"/>
        <w:left w:val="none" w:sz="0" w:space="0" w:color="auto"/>
        <w:bottom w:val="none" w:sz="0" w:space="0" w:color="auto"/>
        <w:right w:val="none" w:sz="0" w:space="0" w:color="auto"/>
      </w:divBdr>
      <w:divsChild>
        <w:div w:id="140117214">
          <w:marLeft w:val="0"/>
          <w:marRight w:val="0"/>
          <w:marTop w:val="0"/>
          <w:marBottom w:val="0"/>
          <w:divBdr>
            <w:top w:val="single" w:sz="2" w:space="0" w:color="E5E7EB"/>
            <w:left w:val="single" w:sz="2" w:space="0" w:color="E5E7EB"/>
            <w:bottom w:val="single" w:sz="2" w:space="0" w:color="E5E7EB"/>
            <w:right w:val="single" w:sz="2" w:space="0" w:color="E5E7EB"/>
          </w:divBdr>
          <w:divsChild>
            <w:div w:id="1080979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362737">
      <w:bodyDiv w:val="1"/>
      <w:marLeft w:val="0"/>
      <w:marRight w:val="0"/>
      <w:marTop w:val="0"/>
      <w:marBottom w:val="0"/>
      <w:divBdr>
        <w:top w:val="none" w:sz="0" w:space="0" w:color="auto"/>
        <w:left w:val="none" w:sz="0" w:space="0" w:color="auto"/>
        <w:bottom w:val="none" w:sz="0" w:space="0" w:color="auto"/>
        <w:right w:val="none" w:sz="0" w:space="0" w:color="auto"/>
      </w:divBdr>
    </w:div>
    <w:div w:id="1458832454">
      <w:bodyDiv w:val="1"/>
      <w:marLeft w:val="0"/>
      <w:marRight w:val="0"/>
      <w:marTop w:val="0"/>
      <w:marBottom w:val="0"/>
      <w:divBdr>
        <w:top w:val="none" w:sz="0" w:space="0" w:color="auto"/>
        <w:left w:val="none" w:sz="0" w:space="0" w:color="auto"/>
        <w:bottom w:val="none" w:sz="0" w:space="0" w:color="auto"/>
        <w:right w:val="none" w:sz="0" w:space="0" w:color="auto"/>
      </w:divBdr>
    </w:div>
    <w:div w:id="1526943168">
      <w:bodyDiv w:val="1"/>
      <w:marLeft w:val="0"/>
      <w:marRight w:val="0"/>
      <w:marTop w:val="0"/>
      <w:marBottom w:val="0"/>
      <w:divBdr>
        <w:top w:val="none" w:sz="0" w:space="0" w:color="auto"/>
        <w:left w:val="none" w:sz="0" w:space="0" w:color="auto"/>
        <w:bottom w:val="none" w:sz="0" w:space="0" w:color="auto"/>
        <w:right w:val="none" w:sz="0" w:space="0" w:color="auto"/>
      </w:divBdr>
      <w:divsChild>
        <w:div w:id="861556028">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49423855">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540585026">
      <w:bodyDiv w:val="1"/>
      <w:marLeft w:val="0"/>
      <w:marRight w:val="0"/>
      <w:marTop w:val="0"/>
      <w:marBottom w:val="0"/>
      <w:divBdr>
        <w:top w:val="none" w:sz="0" w:space="0" w:color="auto"/>
        <w:left w:val="none" w:sz="0" w:space="0" w:color="auto"/>
        <w:bottom w:val="none" w:sz="0" w:space="0" w:color="auto"/>
        <w:right w:val="none" w:sz="0" w:space="0" w:color="auto"/>
      </w:divBdr>
    </w:div>
    <w:div w:id="1753311994">
      <w:bodyDiv w:val="1"/>
      <w:marLeft w:val="0"/>
      <w:marRight w:val="0"/>
      <w:marTop w:val="0"/>
      <w:marBottom w:val="0"/>
      <w:divBdr>
        <w:top w:val="none" w:sz="0" w:space="0" w:color="auto"/>
        <w:left w:val="none" w:sz="0" w:space="0" w:color="auto"/>
        <w:bottom w:val="none" w:sz="0" w:space="0" w:color="auto"/>
        <w:right w:val="none" w:sz="0" w:space="0" w:color="auto"/>
      </w:divBdr>
    </w:div>
    <w:div w:id="1783376794">
      <w:bodyDiv w:val="1"/>
      <w:marLeft w:val="0"/>
      <w:marRight w:val="0"/>
      <w:marTop w:val="0"/>
      <w:marBottom w:val="0"/>
      <w:divBdr>
        <w:top w:val="none" w:sz="0" w:space="0" w:color="auto"/>
        <w:left w:val="none" w:sz="0" w:space="0" w:color="auto"/>
        <w:bottom w:val="none" w:sz="0" w:space="0" w:color="auto"/>
        <w:right w:val="none" w:sz="0" w:space="0" w:color="auto"/>
      </w:divBdr>
    </w:div>
    <w:div w:id="1817448533">
      <w:bodyDiv w:val="1"/>
      <w:marLeft w:val="0"/>
      <w:marRight w:val="0"/>
      <w:marTop w:val="0"/>
      <w:marBottom w:val="0"/>
      <w:divBdr>
        <w:top w:val="none" w:sz="0" w:space="0" w:color="auto"/>
        <w:left w:val="none" w:sz="0" w:space="0" w:color="auto"/>
        <w:bottom w:val="none" w:sz="0" w:space="0" w:color="auto"/>
        <w:right w:val="none" w:sz="0" w:space="0" w:color="auto"/>
      </w:divBdr>
    </w:div>
    <w:div w:id="1845440698">
      <w:bodyDiv w:val="1"/>
      <w:marLeft w:val="0"/>
      <w:marRight w:val="0"/>
      <w:marTop w:val="0"/>
      <w:marBottom w:val="0"/>
      <w:divBdr>
        <w:top w:val="none" w:sz="0" w:space="0" w:color="auto"/>
        <w:left w:val="none" w:sz="0" w:space="0" w:color="auto"/>
        <w:bottom w:val="none" w:sz="0" w:space="0" w:color="auto"/>
        <w:right w:val="none" w:sz="0" w:space="0" w:color="auto"/>
      </w:divBdr>
      <w:divsChild>
        <w:div w:id="64758865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013023115">
      <w:bodyDiv w:val="1"/>
      <w:marLeft w:val="0"/>
      <w:marRight w:val="0"/>
      <w:marTop w:val="0"/>
      <w:marBottom w:val="0"/>
      <w:divBdr>
        <w:top w:val="none" w:sz="0" w:space="0" w:color="auto"/>
        <w:left w:val="none" w:sz="0" w:space="0" w:color="auto"/>
        <w:bottom w:val="none" w:sz="0" w:space="0" w:color="auto"/>
        <w:right w:val="none" w:sz="0" w:space="0" w:color="auto"/>
      </w:divBdr>
      <w:divsChild>
        <w:div w:id="1769228203">
          <w:marLeft w:val="0"/>
          <w:marRight w:val="0"/>
          <w:marTop w:val="0"/>
          <w:marBottom w:val="0"/>
          <w:divBdr>
            <w:top w:val="single" w:sz="2" w:space="0" w:color="E5E7EB"/>
            <w:left w:val="single" w:sz="2" w:space="0" w:color="E5E7EB"/>
            <w:bottom w:val="single" w:sz="2" w:space="0" w:color="E5E7EB"/>
            <w:right w:val="single" w:sz="2" w:space="0" w:color="E5E7EB"/>
          </w:divBdr>
          <w:divsChild>
            <w:div w:id="276834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8463664">
      <w:bodyDiv w:val="1"/>
      <w:marLeft w:val="0"/>
      <w:marRight w:val="0"/>
      <w:marTop w:val="0"/>
      <w:marBottom w:val="0"/>
      <w:divBdr>
        <w:top w:val="none" w:sz="0" w:space="0" w:color="auto"/>
        <w:left w:val="none" w:sz="0" w:space="0" w:color="auto"/>
        <w:bottom w:val="none" w:sz="0" w:space="0" w:color="auto"/>
        <w:right w:val="none" w:sz="0" w:space="0" w:color="auto"/>
      </w:divBdr>
    </w:div>
    <w:div w:id="20955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teaching-sequences/year-2/place-value-lolly-shop/task-2-rolls-and-boxes?utm_source=docx&amp;utm_medium=task_2&amp;utm_campaign=lolly_shop" TargetMode="External"/><Relationship Id="rId18" Type="http://schemas.openxmlformats.org/officeDocument/2006/relationships/hyperlink" Target="https://resolve.edu.au/teaching-sequences/year-2/place-value-lolly-shop/task-5-different-ways?utm_source=docx&amp;utm_medium=task_5&amp;utm_campaign=lolly_sho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upport.microsoft.com/en-au/office/enable-or-disable-macros-in-microsoft-365-files-12b036fd-d140-4e74-b45e-16fed1a7e5c6" TargetMode="External"/><Relationship Id="rId7" Type="http://schemas.openxmlformats.org/officeDocument/2006/relationships/endnotes" Target="endnotes.xml"/><Relationship Id="rId12" Type="http://schemas.openxmlformats.org/officeDocument/2006/relationships/hyperlink" Target="https://resolve.edu.au/teaching-sequences/year-2/place-value-lolly-shop/task-2-rolls-and-boxes?utm_source=docx&amp;utm_medium=task_2&amp;utm_campaign=lolly_shop" TargetMode="External"/><Relationship Id="rId17" Type="http://schemas.openxmlformats.org/officeDocument/2006/relationships/hyperlink" Target="https://resolve.edu.au/teaching-sequences/year-2/place-value-lolly-shop/task-4-how-many?utm_source=docx&amp;utm_medium=task_4&amp;utm_campaign=lolly_sho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olve.edu.au/teaching-sequences/year-2/place-value-lolly-shop/task-4-how-many?utm_source=docx&amp;utm_medium=task_4&amp;utm_campaign=lolly_shop" TargetMode="External"/><Relationship Id="rId20" Type="http://schemas.openxmlformats.org/officeDocument/2006/relationships/hyperlink" Target="https://resolve.edu.au/teaching-sequences/year-2/place-value-lolly-shop/task-6-counting-lollies?utm_source=docx&amp;utm_medium=task_6&amp;utm_campaign=lolly_shop"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2/place-value-lolly-shop/task-1-packing-lollies?utm_source=docx&amp;utm_medium=task_1&amp;utm_campaign=lolly_shop" TargetMode="External"/><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resolve.edu.au/teaching-sequences/year-2/place-value-lolly-shop/task-3-filling-boxes?utm_source=docx&amp;utm_medium=task_3&amp;utm_campaign=lolly_sho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resolve.edu.au/pedagogical-tools/learning-community-tools/learning-each-other?utm_source=docx&amp;utm_medium=task_1&amp;utm_campaign=lolly_shop" TargetMode="External"/><Relationship Id="rId19" Type="http://schemas.openxmlformats.org/officeDocument/2006/relationships/hyperlink" Target="https://resolve.edu.au/teaching-sequences/year-2/place-value-lolly-shop/task-5-different-ways?utm_source=docx&amp;utm_medium=task_5&amp;utm_campaign=lolly_shop"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resolve.edu.au/teaching-sequences/year-2/place-value-lolly-shop/task-1-packing-lollies?utm_source=docx&amp;utm_medium=task_1&amp;utm_campaign=lolly_shop" TargetMode="External"/><Relationship Id="rId14" Type="http://schemas.openxmlformats.org/officeDocument/2006/relationships/hyperlink" Target="https://resolve.edu.au/teaching-sequences/year-2/place-value-lolly-shop/task-3-filling-boxes?utm_source=docx&amp;utm_medium=task_3&amp;utm_campaign=lolly_shop" TargetMode="External"/><Relationship Id="rId22" Type="http://schemas.openxmlformats.org/officeDocument/2006/relationships/hyperlink" Target="https://resolve.edu.au/teaching-sequences/year-2/place-value-lolly-shop/task-6-counting-lollies?utm_source=docx&amp;utm_medium=task_6&amp;utm_campaign=lolly_shop"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AASID-2102554853-2350950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https://ausacademyofscience.sharepoint.com/_layouts/15/DocIdRedir.aspx?ID=AASID-2102554853-2350950</Url>
      <Description>AASID-2102554853-2350950</Description>
    </_dlc_DocIdUrl>
    <lcf76f155ced4ddcb4097134ff3c332f xmlns="72742c65-25f8-4182-b9d2-6eb58ec07966">
      <Terms xmlns="http://schemas.microsoft.com/office/infopath/2007/PartnerControls"/>
    </lcf76f155ced4ddcb4097134ff3c332f>
    <ResourceType xmlns="72742c65-25f8-4182-b9d2-6eb58ec07966" xsi:nil="true"/>
    <TaxCatchAll xmlns="249bb05d-9f36-4797-baf9-70f03887c0e2"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2122049E-8C14-4C6D-A530-224A907D6CE4}"/>
</file>

<file path=customXml/itemProps3.xml><?xml version="1.0" encoding="utf-8"?>
<ds:datastoreItem xmlns:ds="http://schemas.openxmlformats.org/officeDocument/2006/customXml" ds:itemID="{D40D1DAF-FB6F-4D20-9BAD-32F7EFE02FF4}"/>
</file>

<file path=customXml/itemProps4.xml><?xml version="1.0" encoding="utf-8"?>
<ds:datastoreItem xmlns:ds="http://schemas.openxmlformats.org/officeDocument/2006/customXml" ds:itemID="{7E7E9C56-4218-44E8-9B7B-7CEF2E9B5E3A}"/>
</file>

<file path=customXml/itemProps5.xml><?xml version="1.0" encoding="utf-8"?>
<ds:datastoreItem xmlns:ds="http://schemas.openxmlformats.org/officeDocument/2006/customXml" ds:itemID="{8AF7963E-6A74-4715-8F1A-A8574C1EBD5E}"/>
</file>

<file path=docProps/app.xml><?xml version="1.0" encoding="utf-8"?>
<Properties xmlns="http://schemas.openxmlformats.org/officeDocument/2006/extended-properties" xmlns:vt="http://schemas.openxmlformats.org/officeDocument/2006/docPropsVTypes">
  <Template>Normal.dotm</Template>
  <TotalTime>0</TotalTime>
  <Pages>16</Pages>
  <Words>4346</Words>
  <Characters>24265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2024-08-07T00:52:00Z</dcterms:created>
  <dcterms:modified xsi:type="dcterms:W3CDTF">2024-08-07T00:52:00Z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31995d14-dbc4-40c6-a309-5532ddc7bbdb</vt:lpwstr>
  </property>
</Properties>
</file>