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E15953" w14:paraId="27B5D85B" w14:textId="77777777" w:rsidTr="00E15953">
        <w:trPr>
          <w:trHeight w:val="1230"/>
        </w:trPr>
        <w:tc>
          <w:tcPr>
            <w:tcW w:w="8081" w:type="dxa"/>
          </w:tcPr>
          <w:p w14:paraId="29972D69" w14:textId="77777777" w:rsidR="00E15953" w:rsidRPr="00541954" w:rsidRDefault="00E15953" w:rsidP="00E15953">
            <w:pPr>
              <w:pStyle w:val="Header"/>
              <w:jc w:val="left"/>
            </w:pPr>
            <w:bookmarkStart w:id="1" w:name="_Hlk210315176"/>
            <w:r>
              <w:rPr>
                <w:noProof/>
              </w:rPr>
              <w:drawing>
                <wp:inline distT="0" distB="0" distL="0" distR="0" wp14:anchorId="087C355D" wp14:editId="47AD1420">
                  <wp:extent cx="2346960" cy="510355"/>
                  <wp:effectExtent l="0" t="0" r="635" b="0"/>
                  <wp:docPr id="1" name="Picture 1"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1"/>
    <w:p w14:paraId="0639F247" w14:textId="77777777" w:rsidR="00E15953" w:rsidRDefault="00A56B3D" w:rsidP="00E15953">
      <w:pPr>
        <w:rPr>
          <w:noProof/>
        </w:rPr>
      </w:pPr>
      <w:r>
        <w:rPr>
          <w:noProof/>
        </w:rPr>
        <mc:AlternateContent>
          <mc:Choice Requires="wps">
            <w:drawing>
              <wp:anchor distT="0" distB="0" distL="114300" distR="114300" simplePos="0" relativeHeight="251658241" behindDoc="0" locked="0" layoutInCell="1" allowOverlap="1" wp14:anchorId="51EFB53E" wp14:editId="7408DBD8">
                <wp:simplePos x="0" y="0"/>
                <wp:positionH relativeFrom="page">
                  <wp:align>left</wp:align>
                </wp:positionH>
                <wp:positionV relativeFrom="page">
                  <wp:align>top</wp:align>
                </wp:positionV>
                <wp:extent cx="53975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F889DC" w14:textId="77777777" w:rsidR="00FA6BE0" w:rsidRPr="00441BCF" w:rsidRDefault="001F1E7C" w:rsidP="00FA6BE0">
                            <w:pPr>
                              <w:spacing w:before="60"/>
                              <w:jc w:val="center"/>
                              <w:rPr>
                                <w:b/>
                                <w:bCs/>
                                <w:caps/>
                                <w:color w:val="FFFFFF" w:themeColor="background1"/>
                                <w:sz w:val="32"/>
                                <w:szCs w:val="32"/>
                              </w:rPr>
                            </w:pPr>
                            <w:r>
                              <w:rPr>
                                <w:b/>
                                <w:bCs/>
                                <w:caps/>
                                <w:color w:val="FFFFFF" w:themeColor="background1"/>
                                <w:sz w:val="32"/>
                                <w:szCs w:val="32"/>
                              </w:rPr>
                              <w:t>LESSON</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Pr>
                                <w:b/>
                                <w:bCs/>
                                <w:noProof/>
                                <w:color w:val="FFFFFF" w:themeColor="background1"/>
                                <w:sz w:val="32"/>
                                <w:szCs w:val="32"/>
                              </w:rPr>
                              <w:t>1</w:t>
                            </w:r>
                            <w:r w:rsidR="00FA6BE0" w:rsidRPr="00441BCF">
                              <w:rPr>
                                <w:b/>
                                <w:bCs/>
                                <w:noProof/>
                                <w:color w:val="FFFFFF" w:themeColor="background1"/>
                                <w:sz w:val="32"/>
                                <w:szCs w:val="32"/>
                              </w:rPr>
                              <w:fldChar w:fldCharType="end"/>
                            </w:r>
                          </w:p>
                          <w:p w14:paraId="72CDAA64" w14:textId="77777777" w:rsidR="00395121" w:rsidRPr="00441BCF" w:rsidRDefault="00395121"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FB53E" id="Rectangle 1" o:spid="_x0000_s1026" style="position:absolute;margin-left:0;margin-top:0;width:42.5pt;height:132.9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" fillcolor="#fc940b [3204]" stroked="f" strokeweight="2pt">
                <v:textbox style="layout-flow:vertical;mso-layout-flow-alt:bottom-to-top">
                  <w:txbxContent>
                    <w:p w14:paraId="6DF889DC" w14:textId="77777777" w:rsidR="00FA6BE0" w:rsidRPr="00441BCF" w:rsidRDefault="001F1E7C" w:rsidP="00FA6BE0">
                      <w:pPr>
                        <w:spacing w:before="60"/>
                        <w:jc w:val="center"/>
                        <w:rPr>
                          <w:b/>
                          <w:bCs/>
                          <w:caps/>
                          <w:color w:val="FFFFFF" w:themeColor="background1"/>
                          <w:sz w:val="32"/>
                          <w:szCs w:val="32"/>
                        </w:rPr>
                      </w:pPr>
                      <w:r>
                        <w:rPr>
                          <w:b/>
                          <w:bCs/>
                          <w:caps/>
                          <w:color w:val="FFFFFF" w:themeColor="background1"/>
                          <w:sz w:val="32"/>
                          <w:szCs w:val="32"/>
                        </w:rPr>
                        <w:t>LESSON</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Pr>
                          <w:b/>
                          <w:bCs/>
                          <w:noProof/>
                          <w:color w:val="FFFFFF" w:themeColor="background1"/>
                          <w:sz w:val="32"/>
                          <w:szCs w:val="32"/>
                        </w:rPr>
                        <w:t>1</w:t>
                      </w:r>
                      <w:r w:rsidR="00FA6BE0" w:rsidRPr="00441BCF">
                        <w:rPr>
                          <w:b/>
                          <w:bCs/>
                          <w:noProof/>
                          <w:color w:val="FFFFFF" w:themeColor="background1"/>
                          <w:sz w:val="32"/>
                          <w:szCs w:val="32"/>
                        </w:rPr>
                        <w:fldChar w:fldCharType="end"/>
                      </w:r>
                    </w:p>
                    <w:p w14:paraId="72CDAA64" w14:textId="77777777" w:rsidR="00395121" w:rsidRPr="00441BCF" w:rsidRDefault="00395121" w:rsidP="00FA6BE0">
                      <w:pPr>
                        <w:spacing w:before="60"/>
                        <w:jc w:val="right"/>
                        <w:rPr>
                          <w:b/>
                          <w:bCs/>
                          <w:caps/>
                          <w:color w:val="FFFFFF" w:themeColor="background1"/>
                          <w:sz w:val="32"/>
                          <w:szCs w:val="32"/>
                        </w:rPr>
                      </w:pPr>
                    </w:p>
                  </w:txbxContent>
                </v:textbox>
                <w10:wrap anchorx="page" anchory="page"/>
              </v:rect>
            </w:pict>
          </mc:Fallback>
        </mc:AlternateContent>
      </w:r>
      <w:r w:rsidR="00395121">
        <w:rPr>
          <w:noProof/>
        </w:rPr>
        <mc:AlternateContent>
          <mc:Choice Requires="wps">
            <w:drawing>
              <wp:anchor distT="0" distB="0" distL="114300" distR="114300" simplePos="0" relativeHeight="251658240" behindDoc="0" locked="0" layoutInCell="1" allowOverlap="1" wp14:anchorId="12E6E2E2" wp14:editId="3E9AC3DB">
                <wp:simplePos x="0" y="0"/>
                <wp:positionH relativeFrom="page">
                  <wp:posOffset>6012815</wp:posOffset>
                </wp:positionH>
                <wp:positionV relativeFrom="page">
                  <wp:posOffset>-6985</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1E2247" w14:textId="77777777" w:rsidR="00395121" w:rsidRDefault="00395121" w:rsidP="00395121">
                            <w:r w:rsidRPr="008346E1">
                              <w:rPr>
                                <w:b/>
                                <w:bCs/>
                                <w:color w:val="FC940B" w:themeColor="background2"/>
                                <w:sz w:val="72"/>
                                <w:szCs w:val="72"/>
                              </w:rPr>
                              <w:t>(</w:t>
                            </w:r>
                            <w:r w:rsidR="001F1E7C">
                              <w:rPr>
                                <w:b/>
                                <w:bCs/>
                                <w:sz w:val="48"/>
                                <w:szCs w:val="48"/>
                              </w:rPr>
                              <w:t>Y8</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E6E2E2" id="Rectangle: Rounded Corners 2" o:spid="_x0000_s1027" style="position:absolute;margin-left:473.45pt;margin-top:-.55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KW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TA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L0R&#10;EpaBAgAAeQUAAA4AAAAAAAAAAAAAAAAALgIAAGRycy9lMm9Eb2MueG1sUEsBAi0AFAAGAAgAAAAh&#10;AEnKs43hAAAACwEAAA8AAAAAAAAAAAAAAAAA2wQAAGRycy9kb3ducmV2LnhtbFBLBQYAAAAABAAE&#10;APMAAADpBQAAAAA=&#10;" fillcolor="#dbd7d2 [3206]" stroked="f" strokeweight="2pt">
                <v:textbox>
                  <w:txbxContent>
                    <w:p w14:paraId="681E2247" w14:textId="77777777" w:rsidR="00395121" w:rsidRDefault="00395121" w:rsidP="00395121">
                      <w:r w:rsidRPr="008346E1">
                        <w:rPr>
                          <w:b/>
                          <w:bCs/>
                          <w:color w:val="FC940B" w:themeColor="background2"/>
                          <w:sz w:val="72"/>
                          <w:szCs w:val="72"/>
                        </w:rPr>
                        <w:t>(</w:t>
                      </w:r>
                      <w:r w:rsidR="001F1E7C">
                        <w:rPr>
                          <w:b/>
                          <w:bCs/>
                          <w:sz w:val="48"/>
                          <w:szCs w:val="48"/>
                        </w:rPr>
                        <w:t>Y8</w:t>
                      </w:r>
                      <w:r w:rsidRPr="008346E1">
                        <w:rPr>
                          <w:b/>
                          <w:bCs/>
                          <w:color w:val="FC940B" w:themeColor="background2"/>
                          <w:sz w:val="72"/>
                          <w:szCs w:val="72"/>
                        </w:rPr>
                        <w:t>)</w:t>
                      </w:r>
                    </w:p>
                  </w:txbxContent>
                </v:textbox>
                <w10:wrap anchorx="page" anchory="page"/>
              </v:roundrect>
            </w:pict>
          </mc:Fallback>
        </mc:AlternateContent>
      </w:r>
    </w:p>
    <w:p w14:paraId="781051C0" w14:textId="77777777" w:rsidR="00E15953" w:rsidRDefault="00E15953" w:rsidP="00E15953">
      <w:pPr>
        <w:rPr>
          <w:noProof/>
        </w:rPr>
      </w:pPr>
      <w:bookmarkStart w:id="2" w:name="_Hlk210315342"/>
      <w:r>
        <w:rPr>
          <w:noProof/>
        </w:rPr>
        <w:br w:type="textWrapping" w:clear="all"/>
      </w:r>
    </w:p>
    <w:p w14:paraId="251D294A" w14:textId="19204343" w:rsidR="00E15953" w:rsidRDefault="00E15953" w:rsidP="00E15953">
      <w:pPr>
        <w:pStyle w:val="Title"/>
        <w:rPr>
          <w:noProof/>
        </w:rPr>
      </w:pPr>
      <w:r w:rsidRPr="00395121">
        <w:t xml:space="preserve"> </w:t>
      </w:r>
      <w:r w:rsidR="001F1E7C">
        <w:rPr>
          <w:noProof/>
        </w:rPr>
        <w:t>Lesson</w:t>
      </w:r>
      <w:r>
        <w:rPr>
          <w:noProof/>
        </w:rPr>
        <w:t xml:space="preserve">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sidR="001F1E7C">
        <w:rPr>
          <w:noProof/>
        </w:rPr>
        <w:t>1</w:t>
      </w:r>
      <w:r>
        <w:rPr>
          <w:noProof/>
        </w:rPr>
        <w:fldChar w:fldCharType="end"/>
      </w:r>
      <w:r>
        <w:rPr>
          <w:noProof/>
        </w:rPr>
        <w:t xml:space="preserve"> • </w:t>
      </w:r>
      <w:bookmarkEnd w:id="2"/>
      <w:r w:rsidR="001F1E7C" w:rsidRPr="001F1E7C">
        <w:rPr>
          <w:noProof/>
        </w:rPr>
        <w:t>Comparing footprints</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184029" w14:paraId="3EF6164C"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6AC5BD25" w14:textId="145D64A0" w:rsidR="00184029" w:rsidRDefault="00184029" w:rsidP="00147150">
            <w:pPr>
              <w:spacing w:after="0"/>
              <w:rPr>
                <w:u w:val="single"/>
              </w:rPr>
            </w:pPr>
            <w:bookmarkStart w:id="3" w:name="_Hlk161661066"/>
            <w:r>
              <w:rPr>
                <w:szCs w:val="20"/>
              </w:rPr>
              <w:t xml:space="preserve">To read the most recent version of this </w:t>
            </w:r>
            <w:r w:rsidR="001F1E7C">
              <w:rPr>
                <w:szCs w:val="20"/>
              </w:rPr>
              <w:t>lesson</w:t>
            </w:r>
            <w:r>
              <w:rPr>
                <w:szCs w:val="20"/>
              </w:rPr>
              <w:t xml:space="preserve">, download associated resources, and view embedded professional learning including classroom videos and work samples, visit: </w:t>
            </w:r>
            <w:hyperlink r:id="rId9" w:history="1">
              <w:r w:rsidR="001F1E7C">
                <w:rPr>
                  <w:rStyle w:val="Hyperlink"/>
                  <w:sz w:val="20"/>
                  <w:szCs w:val="20"/>
                </w:rPr>
                <w:t>https://resolve.edu.au/teaching-sequences/year-8/mathematical-modelling-screentime-footprint/lesson-1-comparing-footprints</w:t>
              </w:r>
            </w:hyperlink>
            <w:r w:rsidR="001F1E7C">
              <w:rPr>
                <w:szCs w:val="20"/>
              </w:rPr>
              <w:t xml:space="preserve"> </w:t>
            </w:r>
          </w:p>
        </w:tc>
      </w:tr>
      <w:bookmarkEnd w:id="3"/>
    </w:tbl>
    <w:p w14:paraId="01C24425" w14:textId="77777777" w:rsidR="00184029" w:rsidRDefault="00184029" w:rsidP="00184029"/>
    <w:p w14:paraId="14BCED73" w14:textId="77777777" w:rsidR="004168AA" w:rsidRDefault="001F1E7C" w:rsidP="004168AA">
      <w:pPr>
        <w:pStyle w:val="Heading1"/>
      </w:pPr>
      <w:r>
        <w:t>Lesson</w:t>
      </w:r>
      <w:r w:rsidR="004168AA">
        <w:t xml:space="preserve"> overview</w:t>
      </w:r>
    </w:p>
    <w:p w14:paraId="2EEE1C7D" w14:textId="303455E3" w:rsidR="004168AA" w:rsidRDefault="001F1E7C" w:rsidP="004168AA">
      <w:r w:rsidRPr="001F1E7C">
        <w:t>Students calculate rates to interpret CO</w:t>
      </w:r>
      <w:r w:rsidRPr="001F1E7C">
        <w:rPr>
          <w:rFonts w:ascii="Cambria Math" w:hAnsi="Cambria Math" w:cs="Cambria Math"/>
        </w:rPr>
        <w:t>₂</w:t>
      </w:r>
      <w:r w:rsidRPr="001F1E7C">
        <w:t xml:space="preserve"> emission data by country and consider the extent to which Australia generates CO</w:t>
      </w:r>
      <w:r w:rsidRPr="001F1E7C">
        <w:rPr>
          <w:rFonts w:ascii="Cambria Math" w:hAnsi="Cambria Math" w:cs="Cambria Math"/>
        </w:rPr>
        <w:t>₂</w:t>
      </w:r>
      <w:r w:rsidRPr="001F1E7C">
        <w:t xml:space="preserve"> emissions.</w:t>
      </w:r>
    </w:p>
    <w:p w14:paraId="7FC7AB5E" w14:textId="77777777" w:rsidR="004168AA" w:rsidRDefault="004168AA" w:rsidP="004168AA">
      <w:pPr>
        <w:pStyle w:val="Heading2"/>
      </w:pPr>
      <w:r>
        <w:t xml:space="preserve">Learning </w:t>
      </w:r>
      <w:r w:rsidR="002B0848">
        <w:t>g</w:t>
      </w:r>
      <w:r>
        <w:t>oals</w:t>
      </w:r>
    </w:p>
    <w:p w14:paraId="0B2F0691" w14:textId="118FECC0" w:rsidR="001F1E7C" w:rsidRPr="001F1E7C" w:rsidRDefault="001F1E7C" w:rsidP="001F1E7C">
      <w:r w:rsidRPr="001F1E7C">
        <w:t>Single measurements may not give a complete picture about an issue.</w:t>
      </w:r>
    </w:p>
    <w:p w14:paraId="2A062BB0" w14:textId="2794C680" w:rsidR="004168AA" w:rsidRDefault="001F1E7C" w:rsidP="004168AA">
      <w:r w:rsidRPr="001F1E7C">
        <w:t>Rates compare two different measurements in different units.</w:t>
      </w:r>
    </w:p>
    <w:p w14:paraId="49C6C033" w14:textId="77777777" w:rsidR="004168AA" w:rsidRDefault="004168AA" w:rsidP="004168AA">
      <w:pPr>
        <w:pStyle w:val="Heading2"/>
      </w:pPr>
      <w:r>
        <w:t>Resources</w:t>
      </w:r>
    </w:p>
    <w:p w14:paraId="68C84662" w14:textId="77777777" w:rsidR="002B0848" w:rsidRDefault="002B0848" w:rsidP="002B0848">
      <w:r w:rsidRPr="007766AE">
        <w:rPr>
          <w:b/>
          <w:bCs/>
        </w:rPr>
        <w:t>Whole class</w:t>
      </w:r>
    </w:p>
    <w:p w14:paraId="6640FFFB" w14:textId="052C9D74" w:rsidR="002B0848" w:rsidRPr="001D61A0" w:rsidRDefault="001F1E7C" w:rsidP="001F1E7C">
      <w:pPr>
        <w:pStyle w:val="ListBullet"/>
        <w:numPr>
          <w:ilvl w:val="0"/>
          <w:numId w:val="36"/>
        </w:numPr>
      </w:pPr>
      <w:r w:rsidRPr="001F1E7C">
        <w:rPr>
          <w:b/>
          <w:bCs/>
        </w:rPr>
        <w:t>Screentime footprint PowerPoint</w:t>
      </w:r>
    </w:p>
    <w:p w14:paraId="5B7A135C" w14:textId="0E0A3382" w:rsidR="001D61A0" w:rsidRPr="00EC1876" w:rsidRDefault="001D61A0" w:rsidP="001F1E7C">
      <w:pPr>
        <w:pStyle w:val="ListBullet"/>
        <w:numPr>
          <w:ilvl w:val="0"/>
          <w:numId w:val="36"/>
        </w:numPr>
      </w:pPr>
      <w:r w:rsidRPr="001D61A0">
        <w:t xml:space="preserve">Optional: </w:t>
      </w:r>
      <w:r w:rsidRPr="001D61A0">
        <w:rPr>
          <w:b/>
          <w:bCs/>
        </w:rPr>
        <w:t>Screentime footprint data Spreadsheet</w:t>
      </w:r>
    </w:p>
    <w:p w14:paraId="4CE10FEC" w14:textId="77777777" w:rsidR="002B0848" w:rsidRDefault="002B0848" w:rsidP="002B0848">
      <w:pPr>
        <w:pStyle w:val="ListBullet"/>
        <w:numPr>
          <w:ilvl w:val="0"/>
          <w:numId w:val="0"/>
        </w:numPr>
      </w:pPr>
      <w:r w:rsidRPr="007766AE">
        <w:rPr>
          <w:b/>
          <w:bCs/>
        </w:rPr>
        <w:t>Each student</w:t>
      </w:r>
    </w:p>
    <w:p w14:paraId="5A8FE6F4" w14:textId="6792970E" w:rsidR="004168AA" w:rsidRPr="001D61A0" w:rsidRDefault="001F1E7C" w:rsidP="004168AA">
      <w:pPr>
        <w:pStyle w:val="ListBullet"/>
        <w:numPr>
          <w:ilvl w:val="0"/>
          <w:numId w:val="36"/>
        </w:numPr>
        <w:rPr>
          <w:b/>
          <w:bCs/>
        </w:rPr>
      </w:pPr>
      <w:r w:rsidRPr="001F1E7C">
        <w:rPr>
          <w:b/>
          <w:bCs/>
        </w:rPr>
        <w:t>Comparing footprints Student sheet</w:t>
      </w:r>
      <w:r w:rsidR="002F3F5C" w:rsidRPr="002F3F5C">
        <w:rPr>
          <w:rFonts w:ascii="Times New Roman" w:eastAsia="Times New Roman" w:hAnsi="Times New Roman"/>
          <w:bCs/>
          <w:color w:val="auto"/>
          <w:sz w:val="24"/>
          <w:szCs w:val="24"/>
          <w:lang w:eastAsia="en-AU"/>
        </w:rPr>
        <w:t xml:space="preserve"> </w:t>
      </w:r>
    </w:p>
    <w:p w14:paraId="6DD08FE3" w14:textId="77777777" w:rsidR="001D61A0" w:rsidRPr="001D61A0" w:rsidRDefault="001D61A0" w:rsidP="001D61A0">
      <w:pPr>
        <w:pStyle w:val="ListBullet"/>
        <w:numPr>
          <w:ilvl w:val="0"/>
          <w:numId w:val="0"/>
        </w:numPr>
        <w:ind w:left="720"/>
        <w:rPr>
          <w:b/>
          <w:bCs/>
        </w:rPr>
      </w:pPr>
    </w:p>
    <w:tbl>
      <w:tblPr>
        <w:tblStyle w:val="AASETable"/>
        <w:tblW w:w="9918" w:type="dxa"/>
        <w:tblLook w:val="04A0" w:firstRow="1" w:lastRow="0" w:firstColumn="1" w:lastColumn="0" w:noHBand="0" w:noVBand="1"/>
      </w:tblPr>
      <w:tblGrid>
        <w:gridCol w:w="3823"/>
        <w:gridCol w:w="3047"/>
        <w:gridCol w:w="3048"/>
      </w:tblGrid>
      <w:tr w:rsidR="002B0848" w:rsidRPr="006822F9" w14:paraId="7C6CE388"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5D9C0C42" w14:textId="77777777" w:rsidR="002B0848" w:rsidRPr="006822F9" w:rsidRDefault="001F1E7C" w:rsidP="001D5992">
            <w:pPr>
              <w:pStyle w:val="TableHeading"/>
              <w:jc w:val="center"/>
            </w:pPr>
            <w:r>
              <w:t>Lesson</w:t>
            </w:r>
            <w:r w:rsidR="002B0848" w:rsidRPr="006822F9">
              <w:t xml:space="preserve"> phase</w:t>
            </w:r>
          </w:p>
        </w:tc>
        <w:tc>
          <w:tcPr>
            <w:tcW w:w="3047" w:type="dxa"/>
          </w:tcPr>
          <w:p w14:paraId="468F3637" w14:textId="77777777" w:rsidR="002B0848" w:rsidRPr="006822F9" w:rsidRDefault="002B0848" w:rsidP="001D5992">
            <w:pPr>
              <w:pStyle w:val="TableHeading"/>
              <w:jc w:val="center"/>
            </w:pPr>
            <w:r w:rsidRPr="006822F9">
              <w:t>Estimated time</w:t>
            </w:r>
          </w:p>
        </w:tc>
        <w:tc>
          <w:tcPr>
            <w:tcW w:w="3048" w:type="dxa"/>
          </w:tcPr>
          <w:p w14:paraId="7F1FA794" w14:textId="77777777" w:rsidR="002B0848" w:rsidRPr="006822F9" w:rsidRDefault="004A784C" w:rsidP="001D5992">
            <w:pPr>
              <w:pStyle w:val="TableHeading"/>
              <w:jc w:val="center"/>
            </w:pPr>
            <w:r>
              <w:t>Lesson</w:t>
            </w:r>
            <w:r w:rsidR="002B0848" w:rsidRPr="006822F9">
              <w:t xml:space="preserve"> type</w:t>
            </w:r>
          </w:p>
        </w:tc>
      </w:tr>
      <w:tr w:rsidR="002B0848" w14:paraId="705D21F4"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661582AF" w14:textId="77777777" w:rsidR="001F1E7C" w:rsidRPr="001F1E7C" w:rsidRDefault="001F1E7C" w:rsidP="001F1E7C">
            <w:pPr>
              <w:pStyle w:val="TableText"/>
              <w:tabs>
                <w:tab w:val="center" w:pos="1596"/>
              </w:tabs>
              <w:rPr>
                <w:b/>
                <w:bCs/>
              </w:rPr>
            </w:pPr>
            <w:r w:rsidRPr="001F1E7C">
              <w:rPr>
                <w:b/>
                <w:bCs/>
              </w:rPr>
              <w:t xml:space="preserve">Problem in context </w:t>
            </w:r>
          </w:p>
          <w:p w14:paraId="7861C187" w14:textId="718AB741" w:rsidR="002B0848" w:rsidRPr="001F1E7C" w:rsidRDefault="002B0848" w:rsidP="001D5992">
            <w:pPr>
              <w:pStyle w:val="TableText"/>
              <w:tabs>
                <w:tab w:val="center" w:pos="1596"/>
              </w:tabs>
              <w:rPr>
                <w:b/>
                <w:bCs/>
              </w:rPr>
            </w:pPr>
            <w:r>
              <w:rPr>
                <w:b/>
                <w:bCs/>
              </w:rPr>
              <w:t xml:space="preserve">| </w:t>
            </w:r>
            <w:r w:rsidR="001F1E7C" w:rsidRPr="001F1E7C">
              <w:rPr>
                <w:b/>
                <w:bCs/>
              </w:rPr>
              <w:t>CO</w:t>
            </w:r>
            <w:r w:rsidR="001F1E7C" w:rsidRPr="001F1E7C">
              <w:rPr>
                <w:rFonts w:ascii="Cambria Math" w:hAnsi="Cambria Math" w:cs="Cambria Math"/>
                <w:b/>
                <w:bCs/>
              </w:rPr>
              <w:t>₂</w:t>
            </w:r>
            <w:r w:rsidR="001F1E7C" w:rsidRPr="001F1E7C">
              <w:rPr>
                <w:b/>
                <w:bCs/>
              </w:rPr>
              <w:t xml:space="preserve"> emissions by country</w:t>
            </w:r>
          </w:p>
        </w:tc>
        <w:tc>
          <w:tcPr>
            <w:tcW w:w="3047" w:type="dxa"/>
          </w:tcPr>
          <w:p w14:paraId="594A5240" w14:textId="0CBD7266" w:rsidR="002B0848" w:rsidRDefault="00E558F1" w:rsidP="001D5992">
            <w:pPr>
              <w:pStyle w:val="TableText"/>
            </w:pPr>
            <w:r>
              <w:t>10</w:t>
            </w:r>
            <w:r w:rsidR="002B0848">
              <w:t xml:space="preserve"> minutes</w:t>
            </w:r>
          </w:p>
        </w:tc>
        <w:tc>
          <w:tcPr>
            <w:tcW w:w="3048" w:type="dxa"/>
          </w:tcPr>
          <w:p w14:paraId="134244FC" w14:textId="427A26B2" w:rsidR="002B0848" w:rsidRDefault="002B0848" w:rsidP="001D5992">
            <w:pPr>
              <w:pStyle w:val="TableText"/>
            </w:pPr>
            <w:r>
              <w:t>Whole class</w:t>
            </w:r>
          </w:p>
        </w:tc>
      </w:tr>
      <w:tr w:rsidR="001F1E7C" w14:paraId="6A577507"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552263B9" w14:textId="653380C9" w:rsidR="001F1E7C" w:rsidRDefault="005F78F4" w:rsidP="001D5992">
            <w:pPr>
              <w:pStyle w:val="TableText"/>
              <w:tabs>
                <w:tab w:val="center" w:pos="1596"/>
              </w:tabs>
              <w:rPr>
                <w:b/>
                <w:bCs/>
              </w:rPr>
            </w:pPr>
            <w:r w:rsidRPr="005F78F4">
              <w:rPr>
                <w:b/>
                <w:bCs/>
              </w:rPr>
              <w:t>Mathematical problem and result | CO</w:t>
            </w:r>
            <w:r w:rsidRPr="005F78F4">
              <w:rPr>
                <w:rFonts w:ascii="Cambria Math" w:hAnsi="Cambria Math" w:cs="Cambria Math"/>
                <w:b/>
                <w:bCs/>
              </w:rPr>
              <w:t>₂</w:t>
            </w:r>
            <w:r w:rsidRPr="005F78F4">
              <w:rPr>
                <w:b/>
                <w:bCs/>
              </w:rPr>
              <w:t xml:space="preserve"> emissions per person</w:t>
            </w:r>
          </w:p>
        </w:tc>
        <w:tc>
          <w:tcPr>
            <w:tcW w:w="3047" w:type="dxa"/>
          </w:tcPr>
          <w:p w14:paraId="2358882D" w14:textId="0B125473" w:rsidR="001F1E7C" w:rsidRDefault="00D97DE8" w:rsidP="001D5992">
            <w:pPr>
              <w:pStyle w:val="TableText"/>
            </w:pPr>
            <w:r>
              <w:t>20 minutes</w:t>
            </w:r>
          </w:p>
        </w:tc>
        <w:tc>
          <w:tcPr>
            <w:tcW w:w="3048" w:type="dxa"/>
          </w:tcPr>
          <w:p w14:paraId="166CE344" w14:textId="726BB026" w:rsidR="001F1E7C" w:rsidRDefault="00D97DE8" w:rsidP="001D5992">
            <w:pPr>
              <w:pStyle w:val="TableText"/>
            </w:pPr>
            <w:r>
              <w:t>Individual</w:t>
            </w:r>
          </w:p>
        </w:tc>
      </w:tr>
      <w:tr w:rsidR="001F1E7C" w14:paraId="255DE4A7"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52D77F8E" w14:textId="342BF041" w:rsidR="001F1E7C" w:rsidRDefault="00E778E0" w:rsidP="001D5992">
            <w:pPr>
              <w:pStyle w:val="TableText"/>
              <w:tabs>
                <w:tab w:val="center" w:pos="1596"/>
              </w:tabs>
              <w:rPr>
                <w:b/>
                <w:bCs/>
              </w:rPr>
            </w:pPr>
            <w:r w:rsidRPr="00E778E0">
              <w:rPr>
                <w:b/>
                <w:bCs/>
              </w:rPr>
              <w:t>Results in context | Comparing countries</w:t>
            </w:r>
          </w:p>
        </w:tc>
        <w:tc>
          <w:tcPr>
            <w:tcW w:w="3047" w:type="dxa"/>
          </w:tcPr>
          <w:p w14:paraId="30455150" w14:textId="6860AC12" w:rsidR="001F1E7C" w:rsidRDefault="00E778E0" w:rsidP="001D5992">
            <w:pPr>
              <w:pStyle w:val="TableText"/>
            </w:pPr>
            <w:r>
              <w:t>20 minutes</w:t>
            </w:r>
          </w:p>
        </w:tc>
        <w:tc>
          <w:tcPr>
            <w:tcW w:w="3048" w:type="dxa"/>
          </w:tcPr>
          <w:p w14:paraId="6E4D4506" w14:textId="5D74EFEF" w:rsidR="001F1E7C" w:rsidRDefault="00E778E0" w:rsidP="001D5992">
            <w:pPr>
              <w:pStyle w:val="TableText"/>
            </w:pPr>
            <w:r>
              <w:t>Whole class/Small group</w:t>
            </w:r>
          </w:p>
        </w:tc>
      </w:tr>
    </w:tbl>
    <w:p w14:paraId="3FEC8680" w14:textId="77777777" w:rsidR="00B13489" w:rsidRDefault="00B13489" w:rsidP="004168AA">
      <w:pPr>
        <w:pStyle w:val="Heading1"/>
        <w:sectPr w:rsidR="00B13489" w:rsidSect="004A784C">
          <w:headerReference w:type="default" r:id="rId10"/>
          <w:footerReference w:type="default" r:id="rId11"/>
          <w:type w:val="continuous"/>
          <w:pgSz w:w="11906" w:h="16838" w:code="9"/>
          <w:pgMar w:top="454" w:right="1021" w:bottom="1304" w:left="1021" w:header="624" w:footer="284" w:gutter="0"/>
          <w:cols w:space="708"/>
          <w:docGrid w:linePitch="360"/>
        </w:sectPr>
      </w:pPr>
    </w:p>
    <w:p w14:paraId="6FF0B5E3" w14:textId="77777777" w:rsidR="004168AA" w:rsidRDefault="004168AA" w:rsidP="004168AA">
      <w:pPr>
        <w:pStyle w:val="Heading1"/>
      </w:pPr>
      <w:r>
        <w:lastRenderedPageBreak/>
        <w:t xml:space="preserve">Teach this </w:t>
      </w:r>
      <w:r w:rsidR="001F1E7C">
        <w:t>lesson</w:t>
      </w:r>
    </w:p>
    <w:p w14:paraId="49774E48" w14:textId="77777777" w:rsidR="00A920CE" w:rsidRPr="00A920CE" w:rsidRDefault="00A920CE" w:rsidP="00A920CE">
      <w:pPr>
        <w:rPr>
          <w:rFonts w:asciiTheme="majorHAnsi" w:eastAsiaTheme="majorEastAsia" w:hAnsiTheme="majorHAnsi" w:cstheme="majorBidi"/>
          <w:b/>
          <w:sz w:val="28"/>
          <w:szCs w:val="26"/>
        </w:rPr>
      </w:pPr>
      <w:r w:rsidRPr="00A920CE">
        <w:rPr>
          <w:rFonts w:asciiTheme="majorHAnsi" w:eastAsiaTheme="majorEastAsia" w:hAnsiTheme="majorHAnsi" w:cstheme="majorBidi"/>
          <w:b/>
          <w:sz w:val="28"/>
          <w:szCs w:val="26"/>
        </w:rPr>
        <w:t xml:space="preserve">Problem </w:t>
      </w:r>
      <w:r w:rsidRPr="00604E88">
        <w:rPr>
          <w:rStyle w:val="Heading2Char"/>
        </w:rPr>
        <w:t>in context | CO</w:t>
      </w:r>
      <w:r w:rsidRPr="00A920CE">
        <w:rPr>
          <w:rFonts w:ascii="Cambria Math" w:eastAsiaTheme="majorEastAsia" w:hAnsi="Cambria Math" w:cs="Cambria Math"/>
          <w:b/>
          <w:sz w:val="28"/>
          <w:szCs w:val="26"/>
        </w:rPr>
        <w:t>₂</w:t>
      </w:r>
      <w:r w:rsidRPr="00A920CE">
        <w:rPr>
          <w:rFonts w:asciiTheme="majorHAnsi" w:eastAsiaTheme="majorEastAsia" w:hAnsiTheme="majorHAnsi" w:cstheme="majorBidi"/>
          <w:b/>
          <w:sz w:val="28"/>
          <w:szCs w:val="26"/>
        </w:rPr>
        <w:t xml:space="preserve"> emissions by country</w:t>
      </w:r>
    </w:p>
    <w:p w14:paraId="7C249998" w14:textId="6F84749C" w:rsidR="009045F6" w:rsidRPr="009045F6" w:rsidRDefault="009045F6" w:rsidP="009045F6">
      <w:r w:rsidRPr="009045F6">
        <w:t xml:space="preserve">Show students slide 6 of </w:t>
      </w:r>
      <w:r w:rsidRPr="00CA7D48">
        <w:rPr>
          <w:b/>
        </w:rPr>
        <w:t>Screentime footprint PowerPoint</w:t>
      </w:r>
      <w:r w:rsidRPr="009045F6">
        <w:t>. Explain that the graph displays the results of a 2025 report investigating CO</w:t>
      </w:r>
      <w:r w:rsidRPr="009045F6">
        <w:rPr>
          <w:vertAlign w:val="subscript"/>
        </w:rPr>
        <w:t>2</w:t>
      </w:r>
      <w:r w:rsidRPr="009045F6">
        <w:t xml:space="preserve"> emissions per country.</w:t>
      </w:r>
    </w:p>
    <w:p w14:paraId="232560FE" w14:textId="77777777" w:rsidR="009045F6" w:rsidRPr="00604E88" w:rsidRDefault="009045F6" w:rsidP="00604E88">
      <w:pPr>
        <w:rPr>
          <w:b/>
          <w:bCs/>
        </w:rPr>
      </w:pPr>
      <w:r w:rsidRPr="00604E88">
        <w:rPr>
          <w:b/>
          <w:bCs/>
        </w:rPr>
        <w:t>Discuss:</w:t>
      </w:r>
    </w:p>
    <w:p w14:paraId="6C06C504" w14:textId="77777777" w:rsidR="009045F6" w:rsidRPr="009045F6" w:rsidRDefault="009045F6" w:rsidP="009045F6">
      <w:pPr>
        <w:numPr>
          <w:ilvl w:val="0"/>
          <w:numId w:val="37"/>
        </w:numPr>
      </w:pPr>
      <w:r w:rsidRPr="009045F6">
        <w:rPr>
          <w:i/>
          <w:iCs/>
        </w:rPr>
        <w:t>What do you notice?</w:t>
      </w:r>
    </w:p>
    <w:p w14:paraId="5AC11500" w14:textId="77777777" w:rsidR="009045F6" w:rsidRPr="009045F6" w:rsidRDefault="009045F6" w:rsidP="009045F6">
      <w:pPr>
        <w:numPr>
          <w:ilvl w:val="1"/>
          <w:numId w:val="37"/>
        </w:numPr>
      </w:pPr>
      <w:r w:rsidRPr="009045F6">
        <w:t>Of these 12 countries, China is producing the most CO</w:t>
      </w:r>
      <w:r w:rsidRPr="009045F6">
        <w:rPr>
          <w:vertAlign w:val="subscript"/>
        </w:rPr>
        <w:t>2</w:t>
      </w:r>
      <w:r w:rsidRPr="009045F6">
        <w:t xml:space="preserve"> emissions while Australia is producing the least.</w:t>
      </w:r>
    </w:p>
    <w:p w14:paraId="3C4F863B" w14:textId="77777777" w:rsidR="009045F6" w:rsidRPr="009045F6" w:rsidRDefault="009045F6" w:rsidP="009045F6">
      <w:pPr>
        <w:numPr>
          <w:ilvl w:val="1"/>
          <w:numId w:val="37"/>
        </w:numPr>
      </w:pPr>
      <w:r w:rsidRPr="009045F6">
        <w:t>CO</w:t>
      </w:r>
      <w:r w:rsidRPr="009045F6">
        <w:rPr>
          <w:vertAlign w:val="subscript"/>
        </w:rPr>
        <w:t>2</w:t>
      </w:r>
      <w:r w:rsidRPr="009045F6">
        <w:t xml:space="preserve"> emissions are measured by weight (tonnes).</w:t>
      </w:r>
    </w:p>
    <w:p w14:paraId="51DD481E" w14:textId="77777777" w:rsidR="009045F6" w:rsidRPr="009045F6" w:rsidRDefault="009045F6" w:rsidP="009045F6">
      <w:pPr>
        <w:numPr>
          <w:ilvl w:val="0"/>
          <w:numId w:val="37"/>
        </w:numPr>
      </w:pPr>
      <w:r w:rsidRPr="009045F6">
        <w:rPr>
          <w:i/>
          <w:iCs/>
        </w:rPr>
        <w:t>What factors do you think drive emissions rates across different countries?</w:t>
      </w:r>
    </w:p>
    <w:p w14:paraId="31249A10" w14:textId="77777777" w:rsidR="009045F6" w:rsidRPr="009045F6" w:rsidRDefault="009045F6" w:rsidP="009045F6">
      <w:pPr>
        <w:numPr>
          <w:ilvl w:val="1"/>
          <w:numId w:val="37"/>
        </w:numPr>
      </w:pPr>
      <w:r w:rsidRPr="009045F6">
        <w:t>Suggestions might include the country’s size, population or wealth.</w:t>
      </w:r>
    </w:p>
    <w:p w14:paraId="6437389E" w14:textId="77777777" w:rsidR="009045F6" w:rsidRPr="009045F6" w:rsidRDefault="009045F6" w:rsidP="009045F6">
      <w:pPr>
        <w:numPr>
          <w:ilvl w:val="0"/>
          <w:numId w:val="37"/>
        </w:numPr>
      </w:pPr>
      <w:r w:rsidRPr="009045F6">
        <w:rPr>
          <w:i/>
          <w:iCs/>
        </w:rPr>
        <w:t>How do you think these countries have been selected? Which are here? Which are missing?</w:t>
      </w:r>
    </w:p>
    <w:p w14:paraId="3583F950" w14:textId="77777777" w:rsidR="009045F6" w:rsidRPr="009045F6" w:rsidRDefault="009045F6" w:rsidP="009045F6">
      <w:pPr>
        <w:numPr>
          <w:ilvl w:val="1"/>
          <w:numId w:val="37"/>
        </w:numPr>
      </w:pPr>
      <w:r w:rsidRPr="009045F6">
        <w:t>Countries with the largest population and possibly with the largest CO</w:t>
      </w:r>
      <w:r w:rsidRPr="009045F6">
        <w:rPr>
          <w:rFonts w:ascii="Cambria Math" w:hAnsi="Cambria Math" w:cs="Cambria Math"/>
        </w:rPr>
        <w:t>₂</w:t>
      </w:r>
      <w:r w:rsidRPr="009045F6">
        <w:t xml:space="preserve"> emissions have been included.</w:t>
      </w:r>
    </w:p>
    <w:p w14:paraId="23004BD4" w14:textId="77777777" w:rsidR="009045F6" w:rsidRPr="009045F6" w:rsidRDefault="009045F6" w:rsidP="009045F6">
      <w:r w:rsidRPr="009045F6">
        <w:t>Show slide 7, which includes a second graph of the same countries in the same order, this time showing their populations.</w:t>
      </w:r>
    </w:p>
    <w:p w14:paraId="5D69CEB8" w14:textId="77777777" w:rsidR="009045F6" w:rsidRPr="00604E88" w:rsidRDefault="009045F6" w:rsidP="00604E88">
      <w:pPr>
        <w:rPr>
          <w:b/>
          <w:bCs/>
        </w:rPr>
      </w:pPr>
      <w:r w:rsidRPr="00604E88">
        <w:rPr>
          <w:b/>
          <w:bCs/>
        </w:rPr>
        <w:t>Discuss:</w:t>
      </w:r>
    </w:p>
    <w:p w14:paraId="3F2C465B" w14:textId="77777777" w:rsidR="009045F6" w:rsidRPr="009045F6" w:rsidRDefault="009045F6" w:rsidP="009045F6">
      <w:pPr>
        <w:numPr>
          <w:ilvl w:val="0"/>
          <w:numId w:val="38"/>
        </w:numPr>
      </w:pPr>
      <w:r w:rsidRPr="009045F6">
        <w:rPr>
          <w:i/>
          <w:iCs/>
        </w:rPr>
        <w:t>What relationships do you notice between CO</w:t>
      </w:r>
      <w:r w:rsidRPr="009045F6">
        <w:rPr>
          <w:i/>
          <w:iCs/>
          <w:vertAlign w:val="subscript"/>
        </w:rPr>
        <w:t>2</w:t>
      </w:r>
      <w:r w:rsidRPr="009045F6">
        <w:rPr>
          <w:i/>
          <w:iCs/>
        </w:rPr>
        <w:t xml:space="preserve"> emissions and population?</w:t>
      </w:r>
    </w:p>
    <w:p w14:paraId="2093DEE9" w14:textId="77777777" w:rsidR="009045F6" w:rsidRPr="009045F6" w:rsidRDefault="009045F6" w:rsidP="009045F6">
      <w:pPr>
        <w:numPr>
          <w:ilvl w:val="1"/>
          <w:numId w:val="38"/>
        </w:numPr>
      </w:pPr>
      <w:r w:rsidRPr="009045F6">
        <w:t>Countries with higher populations seem to produce more total CO</w:t>
      </w:r>
      <w:r w:rsidRPr="009045F6">
        <w:rPr>
          <w:vertAlign w:val="subscript"/>
        </w:rPr>
        <w:t>2</w:t>
      </w:r>
      <w:r w:rsidRPr="009045F6">
        <w:t xml:space="preserve"> emissions, however, India (largest population) and Indonesia (4th largest) do not appear to fit the trend.</w:t>
      </w:r>
    </w:p>
    <w:p w14:paraId="63DB5FEB" w14:textId="77777777" w:rsidR="009045F6" w:rsidRPr="009045F6" w:rsidRDefault="009045F6" w:rsidP="009045F6">
      <w:pPr>
        <w:numPr>
          <w:ilvl w:val="0"/>
          <w:numId w:val="38"/>
        </w:numPr>
      </w:pPr>
      <w:r w:rsidRPr="009045F6">
        <w:rPr>
          <w:i/>
          <w:iCs/>
        </w:rPr>
        <w:t>Which country would you expect to have the highest CO</w:t>
      </w:r>
      <w:r w:rsidRPr="009045F6">
        <w:rPr>
          <w:i/>
          <w:iCs/>
          <w:vertAlign w:val="subscript"/>
        </w:rPr>
        <w:t>2</w:t>
      </w:r>
      <w:r w:rsidRPr="009045F6">
        <w:rPr>
          <w:i/>
          <w:iCs/>
        </w:rPr>
        <w:t xml:space="preserve"> emissions per person? Justify your answer.</w:t>
      </w:r>
    </w:p>
    <w:p w14:paraId="71FB9AF3" w14:textId="77777777" w:rsidR="009045F6" w:rsidRPr="009045F6" w:rsidRDefault="009045F6" w:rsidP="009045F6">
      <w:pPr>
        <w:numPr>
          <w:ilvl w:val="1"/>
          <w:numId w:val="38"/>
        </w:numPr>
      </w:pPr>
      <w:r w:rsidRPr="009045F6">
        <w:t>Allow students to offer their own predictions, challenging them to justify their answer using evidence from the displays.</w:t>
      </w:r>
    </w:p>
    <w:p w14:paraId="5C7461A6" w14:textId="448A124F" w:rsidR="009045F6" w:rsidRPr="00604E88" w:rsidRDefault="009045F6" w:rsidP="00604E88">
      <w:pPr>
        <w:pStyle w:val="Heading3"/>
      </w:pPr>
      <w:r w:rsidRPr="00604E88">
        <w:t>Data sources and updating the PowerPoint graphs</w:t>
      </w:r>
    </w:p>
    <w:p w14:paraId="77D3036E" w14:textId="77777777" w:rsidR="009045F6" w:rsidRPr="009045F6" w:rsidRDefault="009045F6" w:rsidP="009045F6">
      <w:r w:rsidRPr="009045F6">
        <w:t xml:space="preserve">The data presented in the two graphs on the PowerPoint slides is from 2024. You can update the data using the Excel document </w:t>
      </w:r>
      <w:r w:rsidRPr="009045F6">
        <w:rPr>
          <w:b/>
          <w:bCs/>
        </w:rPr>
        <w:t>Screentime footprint data Spreadsheet</w:t>
      </w:r>
      <w:r w:rsidRPr="009045F6">
        <w:t>. Enter the updated data into the table/s and the graph/s in the spreadsheet will automatically update. The new graphs can be copied and pasted into the PowerPoint.</w:t>
      </w:r>
    </w:p>
    <w:p w14:paraId="753782E7" w14:textId="77777777" w:rsidR="009045F6" w:rsidRPr="009045F6" w:rsidRDefault="009045F6" w:rsidP="009045F6">
      <w:pPr>
        <w:numPr>
          <w:ilvl w:val="0"/>
          <w:numId w:val="39"/>
        </w:numPr>
      </w:pPr>
      <w:r w:rsidRPr="009045F6">
        <w:t xml:space="preserve">The </w:t>
      </w:r>
      <w:hyperlink r:id="rId12" w:tgtFrame="_blank" w:history="1">
        <w:r w:rsidRPr="009045F6">
          <w:rPr>
            <w:rStyle w:val="Hyperlink"/>
            <w:sz w:val="20"/>
          </w:rPr>
          <w:t>Emissions Database for Global Atmospheric Research website</w:t>
        </w:r>
      </w:hyperlink>
      <w:r w:rsidRPr="009045F6">
        <w:t xml:space="preserve"> provides data on CO</w:t>
      </w:r>
      <w:r w:rsidRPr="009045F6">
        <w:rPr>
          <w:vertAlign w:val="subscript"/>
        </w:rPr>
        <w:t>2</w:t>
      </w:r>
      <w:r w:rsidRPr="009045F6">
        <w:t xml:space="preserve"> emissions for countries around the world. Simply search for each country or hover your mouse over the map. The numbers provided are in kilotonnes and need to be divided by 100 000 to align with the scale used in the PowerPoint graph. </w:t>
      </w:r>
    </w:p>
    <w:p w14:paraId="6DA5C024" w14:textId="77777777" w:rsidR="009045F6" w:rsidRPr="009045F6" w:rsidRDefault="009045F6" w:rsidP="009045F6">
      <w:pPr>
        <w:numPr>
          <w:ilvl w:val="0"/>
          <w:numId w:val="39"/>
        </w:numPr>
      </w:pPr>
      <w:r w:rsidRPr="009045F6">
        <w:t xml:space="preserve">The </w:t>
      </w:r>
      <w:hyperlink r:id="rId13" w:tgtFrame="_blank" w:history="1">
        <w:r w:rsidRPr="009045F6">
          <w:rPr>
            <w:rStyle w:val="Hyperlink"/>
            <w:sz w:val="20"/>
          </w:rPr>
          <w:t>United Nations Data Portal website</w:t>
        </w:r>
      </w:hyperlink>
      <w:r w:rsidRPr="009045F6">
        <w:t xml:space="preserve"> provides data on populations of countries around the world. Search for each country and enter the population estimate. </w:t>
      </w:r>
    </w:p>
    <w:p w14:paraId="0AC91865" w14:textId="77777777" w:rsidR="009045F6" w:rsidRPr="009045F6" w:rsidRDefault="009045F6" w:rsidP="009045F6">
      <w:r w:rsidRPr="009045F6">
        <w:rPr>
          <w:b/>
          <w:bCs/>
        </w:rPr>
        <w:t xml:space="preserve">References </w:t>
      </w:r>
    </w:p>
    <w:p w14:paraId="5FB9A325" w14:textId="1042BDFC" w:rsidR="009045F6" w:rsidRPr="009045F6" w:rsidRDefault="009045F6" w:rsidP="009045F6">
      <w:r w:rsidRPr="009045F6">
        <w:t xml:space="preserve">Emissions Database for Global Atmospheric Research. (n.d.). </w:t>
      </w:r>
      <w:r w:rsidRPr="009045F6">
        <w:rPr>
          <w:i/>
          <w:iCs/>
        </w:rPr>
        <w:t>EDGAR</w:t>
      </w:r>
      <w:r w:rsidRPr="009045F6">
        <w:t xml:space="preserve">. </w:t>
      </w:r>
      <w:hyperlink r:id="rId14" w:history="1">
        <w:r w:rsidR="00A6084C" w:rsidRPr="0069005C">
          <w:rPr>
            <w:rStyle w:val="Hyperlink"/>
            <w:sz w:val="20"/>
          </w:rPr>
          <w:t>https://edgar.jrc.ec.europa.eu/</w:t>
        </w:r>
      </w:hyperlink>
    </w:p>
    <w:p w14:paraId="18B476D7" w14:textId="207D869E" w:rsidR="004168AA" w:rsidRDefault="009045F6" w:rsidP="004168AA">
      <w:r w:rsidRPr="009045F6">
        <w:t xml:space="preserve">United Nations Department of Economic and Social Affairs, Population Division. (n.d.). </w:t>
      </w:r>
      <w:r w:rsidRPr="009045F6">
        <w:rPr>
          <w:i/>
          <w:iCs/>
        </w:rPr>
        <w:t>World Population Prospects</w:t>
      </w:r>
      <w:r w:rsidRPr="009045F6">
        <w:t xml:space="preserve">. </w:t>
      </w:r>
      <w:hyperlink r:id="rId15" w:history="1">
        <w:r w:rsidR="00FA7AF0" w:rsidRPr="0069005C">
          <w:rPr>
            <w:rStyle w:val="Hyperlink"/>
            <w:sz w:val="20"/>
          </w:rPr>
          <w:t>https://population.un.org/wpp/</w:t>
        </w:r>
      </w:hyperlink>
    </w:p>
    <w:p w14:paraId="5E3FE215" w14:textId="77777777" w:rsidR="004168AA" w:rsidRDefault="004168AA" w:rsidP="004168AA"/>
    <w:p w14:paraId="58BFAE5D" w14:textId="77777777" w:rsidR="00D97DE8" w:rsidRPr="00D97DE8" w:rsidRDefault="00D97DE8" w:rsidP="00604E88">
      <w:pPr>
        <w:pStyle w:val="Heading2"/>
      </w:pPr>
      <w:r w:rsidRPr="00D97DE8">
        <w:t>Mathematical problem and result | CO</w:t>
      </w:r>
      <w:r w:rsidRPr="00D97DE8">
        <w:rPr>
          <w:rFonts w:ascii="Cambria Math" w:hAnsi="Cambria Math" w:cs="Cambria Math"/>
        </w:rPr>
        <w:t>₂</w:t>
      </w:r>
      <w:r w:rsidRPr="00D97DE8">
        <w:t xml:space="preserve"> emissions per person</w:t>
      </w:r>
    </w:p>
    <w:p w14:paraId="2784E5AE" w14:textId="35006DB9" w:rsidR="009B26D2" w:rsidRPr="009B26D2" w:rsidRDefault="009B26D2" w:rsidP="009B26D2">
      <w:r w:rsidRPr="009B26D2">
        <w:t xml:space="preserve">Using slide 7 of </w:t>
      </w:r>
      <w:r w:rsidRPr="009B26D2">
        <w:rPr>
          <w:b/>
          <w:bCs/>
        </w:rPr>
        <w:t xml:space="preserve">Screentime </w:t>
      </w:r>
      <w:r w:rsidR="00707CE4">
        <w:rPr>
          <w:b/>
          <w:bCs/>
        </w:rPr>
        <w:t>f</w:t>
      </w:r>
      <w:r w:rsidRPr="009B26D2">
        <w:rPr>
          <w:b/>
          <w:bCs/>
        </w:rPr>
        <w:t>ootprint PowerPoint</w:t>
      </w:r>
      <w:r w:rsidRPr="009B26D2">
        <w:t>, select any country as an example and ask students to calculate CO</w:t>
      </w:r>
      <w:r w:rsidRPr="009B26D2">
        <w:rPr>
          <w:vertAlign w:val="subscript"/>
        </w:rPr>
        <w:t>2</w:t>
      </w:r>
      <w:r w:rsidRPr="009B26D2">
        <w:t xml:space="preserve"> emissions per person, in kg, for a country from the given data. </w:t>
      </w:r>
    </w:p>
    <w:p w14:paraId="306C1B6E" w14:textId="6D29B8FF" w:rsidR="009B26D2" w:rsidRPr="009B26D2" w:rsidRDefault="009B26D2" w:rsidP="00604E88">
      <w:pPr>
        <w:pStyle w:val="Heading3"/>
      </w:pPr>
      <w:r w:rsidRPr="009B26D2">
        <w:t>Using the graphs to calculate CO</w:t>
      </w:r>
      <w:r w:rsidRPr="009B26D2">
        <w:rPr>
          <w:vertAlign w:val="subscript"/>
        </w:rPr>
        <w:t>2</w:t>
      </w:r>
      <w:r w:rsidRPr="009B26D2">
        <w:t xml:space="preserve"> emissions</w:t>
      </w:r>
    </w:p>
    <w:p w14:paraId="3E650EEC" w14:textId="77777777" w:rsidR="009B26D2" w:rsidRPr="009B26D2" w:rsidRDefault="009B26D2" w:rsidP="009B26D2">
      <w:r w:rsidRPr="009B26D2">
        <w:t>The graphs used on this slide have an unusual scale as both CO</w:t>
      </w:r>
      <w:r w:rsidRPr="009B26D2">
        <w:rPr>
          <w:vertAlign w:val="subscript"/>
        </w:rPr>
        <w:t>2</w:t>
      </w:r>
      <w:r w:rsidRPr="009B26D2">
        <w:t xml:space="preserve"> emissions and population are displayed in hundreds of millions ('00 000 000). These scales have been used so that the values shown are manageable numbers. Care must be taken to apply the scaling to find the underlying values for CO</w:t>
      </w:r>
      <w:r w:rsidRPr="009B26D2">
        <w:rPr>
          <w:vertAlign w:val="subscript"/>
        </w:rPr>
        <w:t>2</w:t>
      </w:r>
      <w:r w:rsidRPr="009B26D2">
        <w:t xml:space="preserve"> emissions and population.</w:t>
      </w:r>
    </w:p>
    <w:p w14:paraId="45FA43E8" w14:textId="77777777" w:rsidR="009B26D2" w:rsidRPr="009B26D2" w:rsidRDefault="009B26D2" w:rsidP="009B26D2">
      <w:r w:rsidRPr="009B26D2">
        <w:t>Selecting Japan as an example, we can see that the CO</w:t>
      </w:r>
      <w:r w:rsidRPr="009B26D2">
        <w:rPr>
          <w:vertAlign w:val="subscript"/>
        </w:rPr>
        <w:t>2</w:t>
      </w:r>
      <w:r w:rsidRPr="009B26D2">
        <w:t xml:space="preserve"> emissions are recorded as 9.7 and that the units used are 100 000 000 tonnes.</w:t>
      </w:r>
    </w:p>
    <w:p w14:paraId="2D0C02C2" w14:textId="77777777" w:rsidR="009B26D2" w:rsidRPr="009B26D2" w:rsidRDefault="009B26D2" w:rsidP="009B26D2">
      <w:r w:rsidRPr="009B26D2">
        <w:t>This means that Japan’s CO</w:t>
      </w:r>
      <w:r w:rsidRPr="009B26D2">
        <w:rPr>
          <w:vertAlign w:val="subscript"/>
        </w:rPr>
        <w:t>2</w:t>
      </w:r>
      <w:r w:rsidRPr="009B26D2">
        <w:t xml:space="preserve"> emissions are 9.7×100 000 000=970 000 000 tonnes.</w:t>
      </w:r>
    </w:p>
    <w:p w14:paraId="40D2A066" w14:textId="77777777" w:rsidR="009B26D2" w:rsidRPr="009B26D2" w:rsidRDefault="009B26D2" w:rsidP="009B26D2">
      <w:r w:rsidRPr="009B26D2">
        <w:t>As 1 tonne=1000 kilograms, Japan’s CO</w:t>
      </w:r>
      <w:r w:rsidRPr="009B26D2">
        <w:rPr>
          <w:vertAlign w:val="subscript"/>
        </w:rPr>
        <w:t>2</w:t>
      </w:r>
      <w:r w:rsidRPr="009B26D2">
        <w:t xml:space="preserve"> emissions per year are 970 000 000×1000=970 000 000 000 kg.</w:t>
      </w:r>
    </w:p>
    <w:p w14:paraId="6B602D50" w14:textId="77777777" w:rsidR="009B26D2" w:rsidRPr="009B26D2" w:rsidRDefault="009B26D2" w:rsidP="009B26D2">
      <w:r w:rsidRPr="009B26D2">
        <w:t>From the second graph, we can see that Japan’s total population is recorded as 1.24 and that the units used are 100 000 000 people.</w:t>
      </w:r>
    </w:p>
    <w:p w14:paraId="63B7421B" w14:textId="77777777" w:rsidR="009B26D2" w:rsidRPr="009B26D2" w:rsidRDefault="009B26D2" w:rsidP="009B26D2">
      <w:r w:rsidRPr="009B26D2">
        <w:t>This means that Japan’s population is 1.24×100 000 000=124 000 000 people.</w:t>
      </w:r>
    </w:p>
    <w:p w14:paraId="08700351" w14:textId="77777777" w:rsidR="009B26D2" w:rsidRPr="00604E88" w:rsidRDefault="009B26D2" w:rsidP="00604E88">
      <w:pPr>
        <w:rPr>
          <w:b/>
          <w:bCs/>
        </w:rPr>
      </w:pPr>
      <w:r w:rsidRPr="00604E88">
        <w:rPr>
          <w:b/>
          <w:bCs/>
        </w:rPr>
        <w:t>Calculating a rate of CO</w:t>
      </w:r>
      <w:r w:rsidRPr="00604E88">
        <w:rPr>
          <w:b/>
          <w:bCs/>
          <w:vertAlign w:val="subscript"/>
        </w:rPr>
        <w:t>2</w:t>
      </w:r>
      <w:r w:rsidRPr="00604E88">
        <w:rPr>
          <w:b/>
          <w:bCs/>
        </w:rPr>
        <w:t xml:space="preserve"> emissions per person</w:t>
      </w:r>
    </w:p>
    <w:p w14:paraId="4C3BF76B" w14:textId="77777777" w:rsidR="009B26D2" w:rsidRPr="009B26D2" w:rsidRDefault="009B26D2" w:rsidP="009B26D2">
      <w:r w:rsidRPr="009B26D2">
        <w:t>The annual rate of CO</w:t>
      </w:r>
      <w:r w:rsidRPr="009B26D2">
        <w:rPr>
          <w:vertAlign w:val="subscript"/>
        </w:rPr>
        <w:t>2</w:t>
      </w:r>
      <w:r w:rsidRPr="009B26D2">
        <w:t xml:space="preserve"> emissions per person for a country equals the total emissions per year divided by the population of the country.</w:t>
      </w:r>
    </w:p>
    <w:p w14:paraId="338F982B" w14:textId="77777777" w:rsidR="009B26D2" w:rsidRPr="009B26D2" w:rsidRDefault="009B26D2" w:rsidP="009B26D2">
      <w:r w:rsidRPr="009B26D2">
        <w:t>For example, based on the given data, the rate of annual CO</w:t>
      </w:r>
      <w:r w:rsidRPr="009B26D2">
        <w:rPr>
          <w:rFonts w:ascii="Cambria Math" w:hAnsi="Cambria Math" w:cs="Cambria Math"/>
        </w:rPr>
        <w:t>₂</w:t>
      </w:r>
      <w:r w:rsidRPr="009B26D2">
        <w:t xml:space="preserve"> emissions per person in Japan is:</w:t>
      </w:r>
    </w:p>
    <w:p w14:paraId="26CD6A5C" w14:textId="77777777" w:rsidR="009B26D2" w:rsidRPr="009B26D2" w:rsidRDefault="009B26D2" w:rsidP="009B26D2">
      <w:r w:rsidRPr="009B26D2">
        <w:t xml:space="preserve">970 000 000 000kg÷124 000 000 people </w:t>
      </w:r>
      <w:r w:rsidRPr="009B26D2">
        <w:rPr>
          <w:rFonts w:ascii="Cambria Math" w:hAnsi="Cambria Math" w:cs="Cambria Math"/>
        </w:rPr>
        <w:t>≃</w:t>
      </w:r>
      <w:r w:rsidRPr="009B26D2">
        <w:t xml:space="preserve"> 7823kg per person.</w:t>
      </w:r>
    </w:p>
    <w:p w14:paraId="317622DD" w14:textId="77777777" w:rsidR="009B26D2" w:rsidRPr="009B26D2" w:rsidRDefault="009B26D2" w:rsidP="009B26D2">
      <w:r w:rsidRPr="009B26D2">
        <w:t>For each person in Japan, 7823kg/year of CO</w:t>
      </w:r>
      <w:r w:rsidRPr="009B26D2">
        <w:rPr>
          <w:rFonts w:ascii="Cambria Math" w:hAnsi="Cambria Math" w:cs="Cambria Math"/>
        </w:rPr>
        <w:t>₂</w:t>
      </w:r>
      <w:r w:rsidRPr="009B26D2">
        <w:t xml:space="preserve"> is produced.</w:t>
      </w:r>
    </w:p>
    <w:p w14:paraId="127F051D" w14:textId="77777777" w:rsidR="00604E88" w:rsidRDefault="00604E88" w:rsidP="009B26D2"/>
    <w:p w14:paraId="384A08FB" w14:textId="690F7EC4" w:rsidR="009B26D2" w:rsidRPr="009B26D2" w:rsidRDefault="009B26D2" w:rsidP="009B26D2">
      <w:r w:rsidRPr="009B26D2">
        <w:t xml:space="preserve">Provide students with </w:t>
      </w:r>
      <w:r w:rsidRPr="009B26D2">
        <w:rPr>
          <w:b/>
          <w:bCs/>
        </w:rPr>
        <w:t>Comparing footprints Student sheet</w:t>
      </w:r>
      <w:r w:rsidRPr="009B26D2">
        <w:t>. Explain that the total CO</w:t>
      </w:r>
      <w:r w:rsidRPr="009B26D2">
        <w:rPr>
          <w:vertAlign w:val="subscript"/>
        </w:rPr>
        <w:t>2</w:t>
      </w:r>
      <w:r w:rsidRPr="009B26D2">
        <w:t xml:space="preserve"> emissions and total populations from the graphs have been recorded in the table. </w:t>
      </w:r>
    </w:p>
    <w:p w14:paraId="0B47476C" w14:textId="77777777" w:rsidR="009B26D2" w:rsidRPr="009B26D2" w:rsidRDefault="009B26D2" w:rsidP="009B26D2">
      <w:r w:rsidRPr="009B26D2">
        <w:t>Ask students to complete the table, calculating the CO</w:t>
      </w:r>
      <w:r w:rsidRPr="009B26D2">
        <w:rPr>
          <w:vertAlign w:val="subscript"/>
        </w:rPr>
        <w:t>2</w:t>
      </w:r>
      <w:r w:rsidRPr="009B26D2">
        <w:t xml:space="preserve"> rate per person for each country.</w:t>
      </w:r>
    </w:p>
    <w:p w14:paraId="488BC397" w14:textId="1E302EAC" w:rsidR="009B26D2" w:rsidRPr="009B26D2" w:rsidRDefault="009B26D2" w:rsidP="00604E88">
      <w:pPr>
        <w:pStyle w:val="Heading3"/>
      </w:pPr>
      <w:r w:rsidRPr="009B26D2">
        <w:t>CO</w:t>
      </w:r>
      <w:r w:rsidRPr="009B26D2">
        <w:rPr>
          <w:vertAlign w:val="subscript"/>
        </w:rPr>
        <w:t>2</w:t>
      </w:r>
      <w:r w:rsidRPr="009B26D2">
        <w:t xml:space="preserve"> rate per person for each country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835"/>
        <w:gridCol w:w="1559"/>
        <w:gridCol w:w="1843"/>
      </w:tblGrid>
      <w:tr w:rsidR="00E315AE" w:rsidRPr="009B26D2" w14:paraId="7695BF2D" w14:textId="77777777" w:rsidTr="001C7916">
        <w:trPr>
          <w:tblCellSpacing w:w="15" w:type="dxa"/>
        </w:trPr>
        <w:tc>
          <w:tcPr>
            <w:tcW w:w="1368" w:type="dxa"/>
            <w:vAlign w:val="center"/>
            <w:hideMark/>
          </w:tcPr>
          <w:p w14:paraId="34DB4B07" w14:textId="77777777" w:rsidR="009B26D2" w:rsidRPr="009B26D2" w:rsidRDefault="009B26D2" w:rsidP="009B26D2">
            <w:r w:rsidRPr="009B26D2">
              <w:rPr>
                <w:b/>
                <w:bCs/>
              </w:rPr>
              <w:t>Country</w:t>
            </w:r>
          </w:p>
        </w:tc>
        <w:tc>
          <w:tcPr>
            <w:tcW w:w="2805" w:type="dxa"/>
            <w:vAlign w:val="center"/>
            <w:hideMark/>
          </w:tcPr>
          <w:p w14:paraId="5BDA16D8" w14:textId="77777777" w:rsidR="009B26D2" w:rsidRPr="009B26D2" w:rsidRDefault="009B26D2" w:rsidP="009B26D2">
            <w:r w:rsidRPr="009B26D2">
              <w:rPr>
                <w:b/>
                <w:bCs/>
              </w:rPr>
              <w:t>CO</w:t>
            </w:r>
            <w:r w:rsidRPr="009B26D2">
              <w:rPr>
                <w:b/>
                <w:bCs/>
                <w:vertAlign w:val="subscript"/>
              </w:rPr>
              <w:t>2</w:t>
            </w:r>
            <w:r w:rsidRPr="009B26D2">
              <w:rPr>
                <w:b/>
                <w:bCs/>
              </w:rPr>
              <w:t xml:space="preserve"> emissions per year (kg)</w:t>
            </w:r>
          </w:p>
        </w:tc>
        <w:tc>
          <w:tcPr>
            <w:tcW w:w="1529" w:type="dxa"/>
            <w:vAlign w:val="center"/>
            <w:hideMark/>
          </w:tcPr>
          <w:p w14:paraId="58AB4B5D" w14:textId="77777777" w:rsidR="009B26D2" w:rsidRPr="009B26D2" w:rsidRDefault="009B26D2" w:rsidP="009B26D2">
            <w:r w:rsidRPr="009B26D2">
              <w:rPr>
                <w:b/>
                <w:bCs/>
              </w:rPr>
              <w:t>Population</w:t>
            </w:r>
          </w:p>
        </w:tc>
        <w:tc>
          <w:tcPr>
            <w:tcW w:w="1798" w:type="dxa"/>
            <w:vAlign w:val="center"/>
            <w:hideMark/>
          </w:tcPr>
          <w:p w14:paraId="3E770208" w14:textId="77777777" w:rsidR="009B26D2" w:rsidRPr="009B26D2" w:rsidRDefault="009B26D2" w:rsidP="009B26D2">
            <w:r w:rsidRPr="009B26D2">
              <w:rPr>
                <w:b/>
                <w:bCs/>
              </w:rPr>
              <w:t>Rate (kg/person)</w:t>
            </w:r>
          </w:p>
        </w:tc>
      </w:tr>
      <w:tr w:rsidR="00E315AE" w:rsidRPr="009B26D2" w14:paraId="2BBF227C" w14:textId="77777777" w:rsidTr="00E30313">
        <w:trPr>
          <w:tblCellSpacing w:w="15" w:type="dxa"/>
        </w:trPr>
        <w:tc>
          <w:tcPr>
            <w:tcW w:w="1368" w:type="dxa"/>
            <w:vAlign w:val="center"/>
            <w:hideMark/>
          </w:tcPr>
          <w:p w14:paraId="69D40C1E" w14:textId="77777777" w:rsidR="009B26D2" w:rsidRPr="009B26D2" w:rsidRDefault="009B26D2" w:rsidP="009B26D2">
            <w:r w:rsidRPr="009B26D2">
              <w:t>China</w:t>
            </w:r>
          </w:p>
        </w:tc>
        <w:tc>
          <w:tcPr>
            <w:tcW w:w="2805" w:type="dxa"/>
            <w:vAlign w:val="center"/>
            <w:hideMark/>
          </w:tcPr>
          <w:p w14:paraId="06E1D4F6" w14:textId="77777777" w:rsidR="009B26D2" w:rsidRPr="009B26D2" w:rsidRDefault="009B26D2" w:rsidP="00E30313">
            <w:pPr>
              <w:jc w:val="center"/>
            </w:pPr>
            <w:r w:rsidRPr="009B26D2">
              <w:t>13 120 000 000 000</w:t>
            </w:r>
          </w:p>
        </w:tc>
        <w:tc>
          <w:tcPr>
            <w:tcW w:w="1529" w:type="dxa"/>
            <w:vAlign w:val="center"/>
            <w:hideMark/>
          </w:tcPr>
          <w:p w14:paraId="20B390B9" w14:textId="77777777" w:rsidR="009B26D2" w:rsidRPr="009B26D2" w:rsidRDefault="009B26D2" w:rsidP="00E30313">
            <w:pPr>
              <w:jc w:val="center"/>
            </w:pPr>
            <w:r w:rsidRPr="009B26D2">
              <w:t>1 420 000 000</w:t>
            </w:r>
          </w:p>
        </w:tc>
        <w:tc>
          <w:tcPr>
            <w:tcW w:w="1798" w:type="dxa"/>
            <w:vAlign w:val="center"/>
            <w:hideMark/>
          </w:tcPr>
          <w:p w14:paraId="23C3DB41" w14:textId="77777777" w:rsidR="009B26D2" w:rsidRPr="009B26D2" w:rsidRDefault="009B26D2" w:rsidP="00E30313">
            <w:pPr>
              <w:jc w:val="center"/>
            </w:pPr>
            <w:r w:rsidRPr="009B26D2">
              <w:t>9 239</w:t>
            </w:r>
          </w:p>
        </w:tc>
      </w:tr>
      <w:tr w:rsidR="00E315AE" w:rsidRPr="009B26D2" w14:paraId="573EC44C" w14:textId="77777777" w:rsidTr="00E30313">
        <w:trPr>
          <w:tblCellSpacing w:w="15" w:type="dxa"/>
        </w:trPr>
        <w:tc>
          <w:tcPr>
            <w:tcW w:w="1368" w:type="dxa"/>
            <w:vAlign w:val="center"/>
            <w:hideMark/>
          </w:tcPr>
          <w:p w14:paraId="5E9AA8AA" w14:textId="77777777" w:rsidR="009B26D2" w:rsidRPr="009B26D2" w:rsidRDefault="009B26D2" w:rsidP="009B26D2">
            <w:r w:rsidRPr="009B26D2">
              <w:t>United States</w:t>
            </w:r>
          </w:p>
        </w:tc>
        <w:tc>
          <w:tcPr>
            <w:tcW w:w="2805" w:type="dxa"/>
            <w:vAlign w:val="center"/>
            <w:hideMark/>
          </w:tcPr>
          <w:p w14:paraId="6E4575BF" w14:textId="77777777" w:rsidR="009B26D2" w:rsidRPr="009B26D2" w:rsidRDefault="009B26D2" w:rsidP="00E30313">
            <w:pPr>
              <w:jc w:val="center"/>
            </w:pPr>
            <w:r w:rsidRPr="009B26D2">
              <w:t>4 630 000 000 000</w:t>
            </w:r>
          </w:p>
        </w:tc>
        <w:tc>
          <w:tcPr>
            <w:tcW w:w="1529" w:type="dxa"/>
            <w:vAlign w:val="center"/>
            <w:hideMark/>
          </w:tcPr>
          <w:p w14:paraId="79C3011E" w14:textId="77777777" w:rsidR="009B26D2" w:rsidRPr="009B26D2" w:rsidRDefault="009B26D2" w:rsidP="00E30313">
            <w:pPr>
              <w:jc w:val="center"/>
            </w:pPr>
            <w:r w:rsidRPr="009B26D2">
              <w:t>345 000 000</w:t>
            </w:r>
          </w:p>
        </w:tc>
        <w:tc>
          <w:tcPr>
            <w:tcW w:w="1798" w:type="dxa"/>
            <w:vAlign w:val="center"/>
            <w:hideMark/>
          </w:tcPr>
          <w:p w14:paraId="490EC8EB" w14:textId="77777777" w:rsidR="009B26D2" w:rsidRPr="009B26D2" w:rsidRDefault="009B26D2" w:rsidP="00E30313">
            <w:pPr>
              <w:jc w:val="center"/>
            </w:pPr>
            <w:r w:rsidRPr="009B26D2">
              <w:t>13 420</w:t>
            </w:r>
          </w:p>
        </w:tc>
      </w:tr>
      <w:tr w:rsidR="00E315AE" w:rsidRPr="009B26D2" w14:paraId="2643C227" w14:textId="77777777" w:rsidTr="00E30313">
        <w:trPr>
          <w:tblCellSpacing w:w="15" w:type="dxa"/>
        </w:trPr>
        <w:tc>
          <w:tcPr>
            <w:tcW w:w="1368" w:type="dxa"/>
            <w:vAlign w:val="center"/>
            <w:hideMark/>
          </w:tcPr>
          <w:p w14:paraId="1DFD8B27" w14:textId="77777777" w:rsidR="009B26D2" w:rsidRPr="009B26D2" w:rsidRDefault="009B26D2" w:rsidP="009B26D2">
            <w:r w:rsidRPr="009B26D2">
              <w:t>India</w:t>
            </w:r>
          </w:p>
        </w:tc>
        <w:tc>
          <w:tcPr>
            <w:tcW w:w="2805" w:type="dxa"/>
            <w:vAlign w:val="center"/>
            <w:hideMark/>
          </w:tcPr>
          <w:p w14:paraId="22D00E18" w14:textId="77777777" w:rsidR="009B26D2" w:rsidRPr="009B26D2" w:rsidRDefault="009B26D2" w:rsidP="00E30313">
            <w:pPr>
              <w:jc w:val="center"/>
            </w:pPr>
            <w:r w:rsidRPr="009B26D2">
              <w:t>3 150 000 000 000</w:t>
            </w:r>
          </w:p>
        </w:tc>
        <w:tc>
          <w:tcPr>
            <w:tcW w:w="1529" w:type="dxa"/>
            <w:vAlign w:val="center"/>
            <w:hideMark/>
          </w:tcPr>
          <w:p w14:paraId="22B967AB" w14:textId="77777777" w:rsidR="009B26D2" w:rsidRPr="009B26D2" w:rsidRDefault="009B26D2" w:rsidP="00E30313">
            <w:pPr>
              <w:jc w:val="center"/>
            </w:pPr>
            <w:r w:rsidRPr="009B26D2">
              <w:t>1 450 000 000</w:t>
            </w:r>
          </w:p>
        </w:tc>
        <w:tc>
          <w:tcPr>
            <w:tcW w:w="1798" w:type="dxa"/>
            <w:vAlign w:val="center"/>
            <w:hideMark/>
          </w:tcPr>
          <w:p w14:paraId="3DCAC065" w14:textId="77777777" w:rsidR="009B26D2" w:rsidRPr="009B26D2" w:rsidRDefault="009B26D2" w:rsidP="00E30313">
            <w:pPr>
              <w:jc w:val="center"/>
            </w:pPr>
            <w:r w:rsidRPr="009B26D2">
              <w:t>2 172</w:t>
            </w:r>
          </w:p>
        </w:tc>
      </w:tr>
      <w:tr w:rsidR="00E315AE" w:rsidRPr="009B26D2" w14:paraId="6AEB0FE5" w14:textId="77777777" w:rsidTr="00E30313">
        <w:trPr>
          <w:tblCellSpacing w:w="15" w:type="dxa"/>
        </w:trPr>
        <w:tc>
          <w:tcPr>
            <w:tcW w:w="1368" w:type="dxa"/>
            <w:vAlign w:val="center"/>
            <w:hideMark/>
          </w:tcPr>
          <w:p w14:paraId="107C1562" w14:textId="77777777" w:rsidR="009B26D2" w:rsidRPr="009B26D2" w:rsidRDefault="009B26D2" w:rsidP="009B26D2">
            <w:r w:rsidRPr="009B26D2">
              <w:t>Russia</w:t>
            </w:r>
          </w:p>
        </w:tc>
        <w:tc>
          <w:tcPr>
            <w:tcW w:w="2805" w:type="dxa"/>
            <w:vAlign w:val="center"/>
            <w:hideMark/>
          </w:tcPr>
          <w:p w14:paraId="034D0175" w14:textId="77777777" w:rsidR="009B26D2" w:rsidRPr="009B26D2" w:rsidRDefault="009B26D2" w:rsidP="00E30313">
            <w:pPr>
              <w:jc w:val="center"/>
            </w:pPr>
            <w:r w:rsidRPr="009B26D2">
              <w:t>2 000 000 000 000</w:t>
            </w:r>
          </w:p>
        </w:tc>
        <w:tc>
          <w:tcPr>
            <w:tcW w:w="1529" w:type="dxa"/>
            <w:vAlign w:val="center"/>
            <w:hideMark/>
          </w:tcPr>
          <w:p w14:paraId="3C3DA977" w14:textId="77777777" w:rsidR="009B26D2" w:rsidRPr="009B26D2" w:rsidRDefault="009B26D2" w:rsidP="00E30313">
            <w:pPr>
              <w:jc w:val="center"/>
            </w:pPr>
            <w:r w:rsidRPr="009B26D2">
              <w:t>144 000 000</w:t>
            </w:r>
          </w:p>
        </w:tc>
        <w:tc>
          <w:tcPr>
            <w:tcW w:w="1798" w:type="dxa"/>
            <w:vAlign w:val="center"/>
            <w:hideMark/>
          </w:tcPr>
          <w:p w14:paraId="249B0A68" w14:textId="77777777" w:rsidR="009B26D2" w:rsidRPr="009B26D2" w:rsidRDefault="009B26D2" w:rsidP="00E30313">
            <w:pPr>
              <w:jc w:val="center"/>
            </w:pPr>
            <w:r w:rsidRPr="009B26D2">
              <w:t>13 889</w:t>
            </w:r>
          </w:p>
        </w:tc>
      </w:tr>
      <w:tr w:rsidR="00E315AE" w:rsidRPr="009B26D2" w14:paraId="551A568F" w14:textId="77777777" w:rsidTr="00E30313">
        <w:trPr>
          <w:tblCellSpacing w:w="15" w:type="dxa"/>
        </w:trPr>
        <w:tc>
          <w:tcPr>
            <w:tcW w:w="1368" w:type="dxa"/>
            <w:vAlign w:val="center"/>
            <w:hideMark/>
          </w:tcPr>
          <w:p w14:paraId="56CDB568" w14:textId="77777777" w:rsidR="009B26D2" w:rsidRPr="009B26D2" w:rsidRDefault="009B26D2" w:rsidP="009B26D2">
            <w:r w:rsidRPr="009B26D2">
              <w:t>Japan</w:t>
            </w:r>
          </w:p>
        </w:tc>
        <w:tc>
          <w:tcPr>
            <w:tcW w:w="2805" w:type="dxa"/>
            <w:vAlign w:val="center"/>
            <w:hideMark/>
          </w:tcPr>
          <w:p w14:paraId="2CB5424E" w14:textId="77777777" w:rsidR="009B26D2" w:rsidRPr="009B26D2" w:rsidRDefault="009B26D2" w:rsidP="00E30313">
            <w:pPr>
              <w:jc w:val="center"/>
            </w:pPr>
            <w:r w:rsidRPr="009B26D2">
              <w:t>970 000 000 000</w:t>
            </w:r>
          </w:p>
        </w:tc>
        <w:tc>
          <w:tcPr>
            <w:tcW w:w="1529" w:type="dxa"/>
            <w:vAlign w:val="center"/>
            <w:hideMark/>
          </w:tcPr>
          <w:p w14:paraId="40BD76EA" w14:textId="77777777" w:rsidR="009B26D2" w:rsidRPr="009B26D2" w:rsidRDefault="009B26D2" w:rsidP="00E30313">
            <w:pPr>
              <w:jc w:val="center"/>
            </w:pPr>
            <w:r w:rsidRPr="009B26D2">
              <w:t>124 000 000</w:t>
            </w:r>
          </w:p>
        </w:tc>
        <w:tc>
          <w:tcPr>
            <w:tcW w:w="1798" w:type="dxa"/>
            <w:vAlign w:val="center"/>
            <w:hideMark/>
          </w:tcPr>
          <w:p w14:paraId="3F87BAE9" w14:textId="77777777" w:rsidR="009B26D2" w:rsidRPr="009B26D2" w:rsidRDefault="009B26D2" w:rsidP="00E30313">
            <w:pPr>
              <w:jc w:val="center"/>
            </w:pPr>
            <w:r w:rsidRPr="009B26D2">
              <w:t>7 823</w:t>
            </w:r>
          </w:p>
        </w:tc>
      </w:tr>
      <w:tr w:rsidR="00E315AE" w:rsidRPr="009B26D2" w14:paraId="677F0C5C" w14:textId="77777777" w:rsidTr="00E30313">
        <w:trPr>
          <w:tblCellSpacing w:w="15" w:type="dxa"/>
        </w:trPr>
        <w:tc>
          <w:tcPr>
            <w:tcW w:w="1368" w:type="dxa"/>
            <w:vAlign w:val="center"/>
            <w:hideMark/>
          </w:tcPr>
          <w:p w14:paraId="6E778496" w14:textId="77777777" w:rsidR="009B26D2" w:rsidRPr="009B26D2" w:rsidRDefault="009B26D2" w:rsidP="009B26D2">
            <w:r w:rsidRPr="009B26D2">
              <w:t>Iran</w:t>
            </w:r>
          </w:p>
        </w:tc>
        <w:tc>
          <w:tcPr>
            <w:tcW w:w="2805" w:type="dxa"/>
            <w:vAlign w:val="center"/>
            <w:hideMark/>
          </w:tcPr>
          <w:p w14:paraId="7A266A1F" w14:textId="77777777" w:rsidR="009B26D2" w:rsidRPr="009B26D2" w:rsidRDefault="009B26D2" w:rsidP="00E30313">
            <w:pPr>
              <w:jc w:val="center"/>
            </w:pPr>
            <w:r w:rsidRPr="009B26D2">
              <w:t>830 000 000 000</w:t>
            </w:r>
          </w:p>
        </w:tc>
        <w:tc>
          <w:tcPr>
            <w:tcW w:w="1529" w:type="dxa"/>
            <w:vAlign w:val="center"/>
            <w:hideMark/>
          </w:tcPr>
          <w:p w14:paraId="2EC21C60" w14:textId="77777777" w:rsidR="009B26D2" w:rsidRPr="009B26D2" w:rsidRDefault="009B26D2" w:rsidP="00E30313">
            <w:pPr>
              <w:jc w:val="center"/>
            </w:pPr>
            <w:r w:rsidRPr="009B26D2">
              <w:t>92 000 000</w:t>
            </w:r>
          </w:p>
        </w:tc>
        <w:tc>
          <w:tcPr>
            <w:tcW w:w="1798" w:type="dxa"/>
            <w:vAlign w:val="center"/>
            <w:hideMark/>
          </w:tcPr>
          <w:p w14:paraId="67C7651E" w14:textId="77777777" w:rsidR="009B26D2" w:rsidRPr="009B26D2" w:rsidRDefault="009B26D2" w:rsidP="00E30313">
            <w:pPr>
              <w:jc w:val="center"/>
            </w:pPr>
            <w:r w:rsidRPr="009B26D2">
              <w:t>9 022</w:t>
            </w:r>
          </w:p>
        </w:tc>
      </w:tr>
      <w:tr w:rsidR="00E315AE" w:rsidRPr="009B26D2" w14:paraId="7A92CAA5" w14:textId="77777777" w:rsidTr="00E30313">
        <w:trPr>
          <w:tblCellSpacing w:w="15" w:type="dxa"/>
        </w:trPr>
        <w:tc>
          <w:tcPr>
            <w:tcW w:w="1368" w:type="dxa"/>
            <w:vAlign w:val="center"/>
            <w:hideMark/>
          </w:tcPr>
          <w:p w14:paraId="100A04CF" w14:textId="77777777" w:rsidR="009B26D2" w:rsidRPr="009B26D2" w:rsidRDefault="009B26D2" w:rsidP="009B26D2">
            <w:r w:rsidRPr="009B26D2">
              <w:t>Indonesia</w:t>
            </w:r>
          </w:p>
        </w:tc>
        <w:tc>
          <w:tcPr>
            <w:tcW w:w="2805" w:type="dxa"/>
            <w:vAlign w:val="center"/>
            <w:hideMark/>
          </w:tcPr>
          <w:p w14:paraId="6B673570" w14:textId="77777777" w:rsidR="009B26D2" w:rsidRPr="009B26D2" w:rsidRDefault="009B26D2" w:rsidP="00E30313">
            <w:pPr>
              <w:jc w:val="center"/>
            </w:pPr>
            <w:r w:rsidRPr="009B26D2">
              <w:t>810 000 000 000</w:t>
            </w:r>
          </w:p>
        </w:tc>
        <w:tc>
          <w:tcPr>
            <w:tcW w:w="1529" w:type="dxa"/>
            <w:vAlign w:val="center"/>
            <w:hideMark/>
          </w:tcPr>
          <w:p w14:paraId="717A0B63" w14:textId="77777777" w:rsidR="009B26D2" w:rsidRPr="009B26D2" w:rsidRDefault="009B26D2" w:rsidP="00E30313">
            <w:pPr>
              <w:jc w:val="center"/>
            </w:pPr>
            <w:r w:rsidRPr="009B26D2">
              <w:t>283 000 000</w:t>
            </w:r>
          </w:p>
        </w:tc>
        <w:tc>
          <w:tcPr>
            <w:tcW w:w="1798" w:type="dxa"/>
            <w:vAlign w:val="center"/>
            <w:hideMark/>
          </w:tcPr>
          <w:p w14:paraId="7213BEFC" w14:textId="77777777" w:rsidR="009B26D2" w:rsidRPr="009B26D2" w:rsidRDefault="009B26D2" w:rsidP="00E30313">
            <w:pPr>
              <w:jc w:val="center"/>
            </w:pPr>
            <w:r w:rsidRPr="009B26D2">
              <w:t>2 862</w:t>
            </w:r>
          </w:p>
        </w:tc>
      </w:tr>
      <w:tr w:rsidR="00E315AE" w:rsidRPr="009B26D2" w14:paraId="60E87018" w14:textId="77777777" w:rsidTr="00E30313">
        <w:trPr>
          <w:tblCellSpacing w:w="15" w:type="dxa"/>
        </w:trPr>
        <w:tc>
          <w:tcPr>
            <w:tcW w:w="1368" w:type="dxa"/>
            <w:vAlign w:val="center"/>
            <w:hideMark/>
          </w:tcPr>
          <w:p w14:paraId="6C751AF1" w14:textId="77777777" w:rsidR="009B26D2" w:rsidRPr="009B26D2" w:rsidRDefault="009B26D2" w:rsidP="009B26D2">
            <w:r w:rsidRPr="009B26D2">
              <w:t>Saudi Arabia</w:t>
            </w:r>
          </w:p>
        </w:tc>
        <w:tc>
          <w:tcPr>
            <w:tcW w:w="2805" w:type="dxa"/>
            <w:vAlign w:val="center"/>
            <w:hideMark/>
          </w:tcPr>
          <w:p w14:paraId="63978B41" w14:textId="77777777" w:rsidR="009B26D2" w:rsidRPr="009B26D2" w:rsidRDefault="009B26D2" w:rsidP="00E30313">
            <w:pPr>
              <w:jc w:val="center"/>
            </w:pPr>
            <w:r w:rsidRPr="009B26D2">
              <w:t>650 000 000 000</w:t>
            </w:r>
          </w:p>
        </w:tc>
        <w:tc>
          <w:tcPr>
            <w:tcW w:w="1529" w:type="dxa"/>
            <w:vAlign w:val="center"/>
            <w:hideMark/>
          </w:tcPr>
          <w:p w14:paraId="47C6389F" w14:textId="77777777" w:rsidR="009B26D2" w:rsidRPr="009B26D2" w:rsidRDefault="009B26D2" w:rsidP="00E30313">
            <w:pPr>
              <w:jc w:val="center"/>
            </w:pPr>
            <w:r w:rsidRPr="009B26D2">
              <w:t>34 000 000</w:t>
            </w:r>
          </w:p>
        </w:tc>
        <w:tc>
          <w:tcPr>
            <w:tcW w:w="1798" w:type="dxa"/>
            <w:vAlign w:val="center"/>
            <w:hideMark/>
          </w:tcPr>
          <w:p w14:paraId="1A76F6D8" w14:textId="77777777" w:rsidR="009B26D2" w:rsidRPr="009B26D2" w:rsidRDefault="009B26D2" w:rsidP="00E30313">
            <w:pPr>
              <w:jc w:val="center"/>
            </w:pPr>
            <w:r w:rsidRPr="009B26D2">
              <w:t>19 118</w:t>
            </w:r>
          </w:p>
        </w:tc>
      </w:tr>
      <w:tr w:rsidR="00E315AE" w:rsidRPr="009B26D2" w14:paraId="6009D5EE" w14:textId="77777777" w:rsidTr="00E30313">
        <w:trPr>
          <w:tblCellSpacing w:w="15" w:type="dxa"/>
        </w:trPr>
        <w:tc>
          <w:tcPr>
            <w:tcW w:w="1368" w:type="dxa"/>
            <w:vAlign w:val="center"/>
            <w:hideMark/>
          </w:tcPr>
          <w:p w14:paraId="50212854" w14:textId="77777777" w:rsidR="009B26D2" w:rsidRPr="009B26D2" w:rsidRDefault="009B26D2" w:rsidP="009B26D2">
            <w:r w:rsidRPr="009B26D2">
              <w:t>South Korea</w:t>
            </w:r>
          </w:p>
        </w:tc>
        <w:tc>
          <w:tcPr>
            <w:tcW w:w="2805" w:type="dxa"/>
            <w:vAlign w:val="center"/>
            <w:hideMark/>
          </w:tcPr>
          <w:p w14:paraId="2314EFAA" w14:textId="77777777" w:rsidR="009B26D2" w:rsidRPr="009B26D2" w:rsidRDefault="009B26D2" w:rsidP="00E30313">
            <w:pPr>
              <w:jc w:val="center"/>
            </w:pPr>
            <w:r w:rsidRPr="009B26D2">
              <w:t>590 000 000 000</w:t>
            </w:r>
          </w:p>
        </w:tc>
        <w:tc>
          <w:tcPr>
            <w:tcW w:w="1529" w:type="dxa"/>
            <w:vAlign w:val="center"/>
            <w:hideMark/>
          </w:tcPr>
          <w:p w14:paraId="753B1BBB" w14:textId="77777777" w:rsidR="009B26D2" w:rsidRPr="009B26D2" w:rsidRDefault="009B26D2" w:rsidP="00E30313">
            <w:pPr>
              <w:jc w:val="center"/>
            </w:pPr>
            <w:r w:rsidRPr="009B26D2">
              <w:t>52 000 000</w:t>
            </w:r>
          </w:p>
        </w:tc>
        <w:tc>
          <w:tcPr>
            <w:tcW w:w="1798" w:type="dxa"/>
            <w:vAlign w:val="center"/>
            <w:hideMark/>
          </w:tcPr>
          <w:p w14:paraId="77A3C001" w14:textId="77777777" w:rsidR="009B26D2" w:rsidRPr="009B26D2" w:rsidRDefault="009B26D2" w:rsidP="00E30313">
            <w:pPr>
              <w:jc w:val="center"/>
            </w:pPr>
            <w:r w:rsidRPr="009B26D2">
              <w:t>11 346</w:t>
            </w:r>
          </w:p>
        </w:tc>
      </w:tr>
      <w:tr w:rsidR="00E315AE" w:rsidRPr="009B26D2" w14:paraId="5159B762" w14:textId="77777777" w:rsidTr="00E30313">
        <w:trPr>
          <w:tblCellSpacing w:w="15" w:type="dxa"/>
        </w:trPr>
        <w:tc>
          <w:tcPr>
            <w:tcW w:w="1368" w:type="dxa"/>
            <w:vAlign w:val="center"/>
            <w:hideMark/>
          </w:tcPr>
          <w:p w14:paraId="7460F721" w14:textId="77777777" w:rsidR="009B26D2" w:rsidRPr="009B26D2" w:rsidRDefault="009B26D2" w:rsidP="009B26D2">
            <w:r w:rsidRPr="009B26D2">
              <w:t>Germany</w:t>
            </w:r>
          </w:p>
        </w:tc>
        <w:tc>
          <w:tcPr>
            <w:tcW w:w="2805" w:type="dxa"/>
            <w:vAlign w:val="center"/>
            <w:hideMark/>
          </w:tcPr>
          <w:p w14:paraId="46F5ADDD" w14:textId="77777777" w:rsidR="009B26D2" w:rsidRPr="009B26D2" w:rsidRDefault="009B26D2" w:rsidP="00E30313">
            <w:pPr>
              <w:jc w:val="center"/>
            </w:pPr>
            <w:r w:rsidRPr="009B26D2">
              <w:t>580 000 000 000</w:t>
            </w:r>
          </w:p>
        </w:tc>
        <w:tc>
          <w:tcPr>
            <w:tcW w:w="1529" w:type="dxa"/>
            <w:vAlign w:val="center"/>
            <w:hideMark/>
          </w:tcPr>
          <w:p w14:paraId="5A1BE14F" w14:textId="77777777" w:rsidR="009B26D2" w:rsidRPr="009B26D2" w:rsidRDefault="009B26D2" w:rsidP="00E30313">
            <w:pPr>
              <w:jc w:val="center"/>
            </w:pPr>
            <w:r w:rsidRPr="009B26D2">
              <w:t>85 000 000</w:t>
            </w:r>
          </w:p>
        </w:tc>
        <w:tc>
          <w:tcPr>
            <w:tcW w:w="1798" w:type="dxa"/>
            <w:vAlign w:val="center"/>
            <w:hideMark/>
          </w:tcPr>
          <w:p w14:paraId="7A9F6E5C" w14:textId="77777777" w:rsidR="009B26D2" w:rsidRPr="009B26D2" w:rsidRDefault="009B26D2" w:rsidP="00E30313">
            <w:pPr>
              <w:jc w:val="center"/>
            </w:pPr>
            <w:r w:rsidRPr="009B26D2">
              <w:t>6 824</w:t>
            </w:r>
          </w:p>
        </w:tc>
      </w:tr>
      <w:tr w:rsidR="00E315AE" w:rsidRPr="009B26D2" w14:paraId="5F9BF3F0" w14:textId="77777777" w:rsidTr="00E30313">
        <w:trPr>
          <w:tblCellSpacing w:w="15" w:type="dxa"/>
        </w:trPr>
        <w:tc>
          <w:tcPr>
            <w:tcW w:w="1368" w:type="dxa"/>
            <w:vAlign w:val="center"/>
            <w:hideMark/>
          </w:tcPr>
          <w:p w14:paraId="79DCFD18" w14:textId="77777777" w:rsidR="009B26D2" w:rsidRPr="009B26D2" w:rsidRDefault="009B26D2" w:rsidP="009B26D2">
            <w:r w:rsidRPr="009B26D2">
              <w:t>Canada</w:t>
            </w:r>
          </w:p>
        </w:tc>
        <w:tc>
          <w:tcPr>
            <w:tcW w:w="2805" w:type="dxa"/>
            <w:vAlign w:val="center"/>
            <w:hideMark/>
          </w:tcPr>
          <w:p w14:paraId="2DE68166" w14:textId="77777777" w:rsidR="009B26D2" w:rsidRPr="009B26D2" w:rsidRDefault="009B26D2" w:rsidP="00E30313">
            <w:pPr>
              <w:jc w:val="center"/>
            </w:pPr>
            <w:r w:rsidRPr="009B26D2">
              <w:t>580 000 000 000</w:t>
            </w:r>
          </w:p>
        </w:tc>
        <w:tc>
          <w:tcPr>
            <w:tcW w:w="1529" w:type="dxa"/>
            <w:vAlign w:val="center"/>
            <w:hideMark/>
          </w:tcPr>
          <w:p w14:paraId="7EFEED4F" w14:textId="77777777" w:rsidR="009B26D2" w:rsidRPr="009B26D2" w:rsidRDefault="009B26D2" w:rsidP="00E30313">
            <w:pPr>
              <w:jc w:val="center"/>
            </w:pPr>
            <w:r w:rsidRPr="009B26D2">
              <w:t>40 000 000</w:t>
            </w:r>
          </w:p>
        </w:tc>
        <w:tc>
          <w:tcPr>
            <w:tcW w:w="1798" w:type="dxa"/>
            <w:vAlign w:val="center"/>
            <w:hideMark/>
          </w:tcPr>
          <w:p w14:paraId="14E2E5F0" w14:textId="77777777" w:rsidR="009B26D2" w:rsidRPr="009B26D2" w:rsidRDefault="009B26D2" w:rsidP="00E30313">
            <w:pPr>
              <w:jc w:val="center"/>
            </w:pPr>
            <w:r w:rsidRPr="009B26D2">
              <w:t>14 500</w:t>
            </w:r>
          </w:p>
        </w:tc>
      </w:tr>
      <w:tr w:rsidR="00E315AE" w:rsidRPr="009B26D2" w14:paraId="5D3640F7" w14:textId="77777777" w:rsidTr="00E30313">
        <w:trPr>
          <w:tblCellSpacing w:w="15" w:type="dxa"/>
        </w:trPr>
        <w:tc>
          <w:tcPr>
            <w:tcW w:w="1368" w:type="dxa"/>
            <w:vAlign w:val="center"/>
            <w:hideMark/>
          </w:tcPr>
          <w:p w14:paraId="7CEA3086" w14:textId="77777777" w:rsidR="009B26D2" w:rsidRPr="009B26D2" w:rsidRDefault="009B26D2" w:rsidP="009B26D2">
            <w:r w:rsidRPr="009B26D2">
              <w:t>Australia</w:t>
            </w:r>
          </w:p>
        </w:tc>
        <w:tc>
          <w:tcPr>
            <w:tcW w:w="2805" w:type="dxa"/>
            <w:vAlign w:val="center"/>
            <w:hideMark/>
          </w:tcPr>
          <w:p w14:paraId="3F548BED" w14:textId="77777777" w:rsidR="009B26D2" w:rsidRPr="009B26D2" w:rsidRDefault="009B26D2" w:rsidP="00E30313">
            <w:pPr>
              <w:jc w:val="center"/>
            </w:pPr>
            <w:r w:rsidRPr="009B26D2">
              <w:t>380 000 000 000</w:t>
            </w:r>
          </w:p>
        </w:tc>
        <w:tc>
          <w:tcPr>
            <w:tcW w:w="1529" w:type="dxa"/>
            <w:vAlign w:val="center"/>
            <w:hideMark/>
          </w:tcPr>
          <w:p w14:paraId="2988D7B2" w14:textId="77777777" w:rsidR="009B26D2" w:rsidRPr="009B26D2" w:rsidRDefault="009B26D2" w:rsidP="00E30313">
            <w:pPr>
              <w:jc w:val="center"/>
            </w:pPr>
            <w:r w:rsidRPr="009B26D2">
              <w:t>27 000 000</w:t>
            </w:r>
          </w:p>
        </w:tc>
        <w:tc>
          <w:tcPr>
            <w:tcW w:w="1798" w:type="dxa"/>
            <w:vAlign w:val="center"/>
            <w:hideMark/>
          </w:tcPr>
          <w:p w14:paraId="01C77DEB" w14:textId="77777777" w:rsidR="009B26D2" w:rsidRPr="009B26D2" w:rsidRDefault="009B26D2" w:rsidP="00E30313">
            <w:pPr>
              <w:jc w:val="center"/>
            </w:pPr>
            <w:r w:rsidRPr="009B26D2">
              <w:t>14 074</w:t>
            </w:r>
          </w:p>
        </w:tc>
      </w:tr>
    </w:tbl>
    <w:p w14:paraId="7A6BF3F7" w14:textId="77777777" w:rsidR="004168AA" w:rsidRDefault="004168AA" w:rsidP="004168AA"/>
    <w:p w14:paraId="245BAD23" w14:textId="77777777" w:rsidR="00772F79" w:rsidRDefault="00772F79">
      <w:pPr>
        <w:widowControl/>
        <w:spacing w:after="0" w:line="240" w:lineRule="auto"/>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br w:type="page"/>
      </w:r>
    </w:p>
    <w:p w14:paraId="183CAA1E" w14:textId="273B2DE0" w:rsidR="00A67D34" w:rsidRPr="00A67D34" w:rsidRDefault="00A67D34" w:rsidP="00A67D34">
      <w:pPr>
        <w:rPr>
          <w:rFonts w:asciiTheme="majorHAnsi" w:eastAsiaTheme="majorEastAsia" w:hAnsiTheme="majorHAnsi" w:cstheme="majorBidi"/>
          <w:b/>
          <w:sz w:val="28"/>
          <w:szCs w:val="26"/>
        </w:rPr>
      </w:pPr>
      <w:r w:rsidRPr="00A67D34">
        <w:rPr>
          <w:rFonts w:asciiTheme="majorHAnsi" w:eastAsiaTheme="majorEastAsia" w:hAnsiTheme="majorHAnsi" w:cstheme="majorBidi"/>
          <w:b/>
          <w:sz w:val="28"/>
          <w:szCs w:val="26"/>
        </w:rPr>
        <w:t>Results in context | Comparing countries</w:t>
      </w:r>
    </w:p>
    <w:p w14:paraId="78296A7B" w14:textId="0C0CB049" w:rsidR="00A67D34" w:rsidRPr="00A67D34" w:rsidRDefault="00A67D34" w:rsidP="00A67D34">
      <w:r w:rsidRPr="00A67D34">
        <w:lastRenderedPageBreak/>
        <w:t>Explain that we would like to know how Australia compares with other countries in the world in terms of CO</w:t>
      </w:r>
      <w:r w:rsidRPr="00A67D34">
        <w:rPr>
          <w:vertAlign w:val="subscript"/>
        </w:rPr>
        <w:t>2</w:t>
      </w:r>
      <w:r w:rsidRPr="00A67D34">
        <w:t xml:space="preserve"> emissions. </w:t>
      </w:r>
    </w:p>
    <w:p w14:paraId="67E6F6E1" w14:textId="659F06CD" w:rsidR="00A67D34" w:rsidRPr="00A67D34" w:rsidRDefault="00A67D34" w:rsidP="00A67D34">
      <w:r w:rsidRPr="00A67D34">
        <w:t>Ask student</w:t>
      </w:r>
      <w:r w:rsidR="00772F79">
        <w:t>s</w:t>
      </w:r>
      <w:r w:rsidRPr="00A67D34">
        <w:t xml:space="preserve"> to work in small groups to order the countries by CO</w:t>
      </w:r>
      <w:r w:rsidRPr="00A67D34">
        <w:rPr>
          <w:rFonts w:ascii="Cambria Math" w:hAnsi="Cambria Math" w:cs="Cambria Math"/>
        </w:rPr>
        <w:t>₂</w:t>
      </w:r>
      <w:r w:rsidRPr="00A67D34">
        <w:t xml:space="preserve"> emissions per person, then identify a measure that describes how Australia compares with other countries. Examples might include:</w:t>
      </w:r>
    </w:p>
    <w:p w14:paraId="2299FBDE" w14:textId="77777777" w:rsidR="00A67D34" w:rsidRPr="00A67D34" w:rsidRDefault="00A67D34" w:rsidP="00A67D34">
      <w:pPr>
        <w:numPr>
          <w:ilvl w:val="0"/>
          <w:numId w:val="40"/>
        </w:numPr>
      </w:pPr>
      <w:r w:rsidRPr="00A67D34">
        <w:t>finding percentages that illustrate how much higher/lower CO</w:t>
      </w:r>
      <w:r w:rsidRPr="00A67D34">
        <w:rPr>
          <w:vertAlign w:val="subscript"/>
        </w:rPr>
        <w:t>2</w:t>
      </w:r>
      <w:r w:rsidRPr="00A67D34">
        <w:t xml:space="preserve"> emissions per person are in Australia versus other countries. </w:t>
      </w:r>
    </w:p>
    <w:p w14:paraId="08603D3B" w14:textId="77777777" w:rsidR="00A67D34" w:rsidRPr="00A67D34" w:rsidRDefault="00A67D34" w:rsidP="00A67D34">
      <w:pPr>
        <w:numPr>
          <w:ilvl w:val="0"/>
          <w:numId w:val="40"/>
        </w:numPr>
      </w:pPr>
      <w:r w:rsidRPr="00A67D34">
        <w:t>preparing calculations such as “what would Australia’s CO</w:t>
      </w:r>
      <w:r w:rsidRPr="00A67D34">
        <w:rPr>
          <w:vertAlign w:val="subscript"/>
        </w:rPr>
        <w:t>2</w:t>
      </w:r>
      <w:r w:rsidRPr="00A67D34">
        <w:t xml:space="preserve"> emissions be if it had the same population as China?”. </w:t>
      </w:r>
    </w:p>
    <w:p w14:paraId="6F19C225" w14:textId="77777777" w:rsidR="00A67D34" w:rsidRPr="00A67D34" w:rsidRDefault="00A67D34" w:rsidP="00A67D34">
      <w:r w:rsidRPr="00A67D34">
        <w:t xml:space="preserve">To close the lesson, conduct a class discussion. </w:t>
      </w:r>
    </w:p>
    <w:p w14:paraId="4A39EABF" w14:textId="77777777" w:rsidR="00A67D34" w:rsidRPr="00604E88" w:rsidRDefault="00A67D34" w:rsidP="00604E88">
      <w:pPr>
        <w:rPr>
          <w:b/>
          <w:bCs/>
        </w:rPr>
      </w:pPr>
      <w:r w:rsidRPr="00604E88">
        <w:rPr>
          <w:b/>
          <w:bCs/>
        </w:rPr>
        <w:t>Discuss:</w:t>
      </w:r>
    </w:p>
    <w:p w14:paraId="2AEF6B0B" w14:textId="77777777" w:rsidR="00A67D34" w:rsidRPr="00A67D34" w:rsidRDefault="00A67D34" w:rsidP="00A67D34">
      <w:pPr>
        <w:numPr>
          <w:ilvl w:val="0"/>
          <w:numId w:val="41"/>
        </w:numPr>
      </w:pPr>
      <w:r w:rsidRPr="00A67D34">
        <w:rPr>
          <w:i/>
          <w:iCs/>
        </w:rPr>
        <w:t>Which comparative measure do you think is the most useful? Which was the easiest to understand?</w:t>
      </w:r>
    </w:p>
    <w:p w14:paraId="3DEA4DAD" w14:textId="77777777" w:rsidR="00A67D34" w:rsidRPr="00A67D34" w:rsidRDefault="00A67D34" w:rsidP="00A67D34">
      <w:pPr>
        <w:numPr>
          <w:ilvl w:val="1"/>
          <w:numId w:val="41"/>
        </w:numPr>
      </w:pPr>
      <w:r w:rsidRPr="00A67D34">
        <w:t>Have students justify why particular measures were more useful or easier to understand.</w:t>
      </w:r>
    </w:p>
    <w:p w14:paraId="60B2C707" w14:textId="77777777" w:rsidR="00A67D34" w:rsidRPr="00A67D34" w:rsidRDefault="00A67D34" w:rsidP="00A67D34">
      <w:pPr>
        <w:numPr>
          <w:ilvl w:val="0"/>
          <w:numId w:val="41"/>
        </w:numPr>
      </w:pPr>
      <w:r w:rsidRPr="00A67D34">
        <w:rPr>
          <w:i/>
          <w:iCs/>
        </w:rPr>
        <w:t>Are there any surprises from the calculations you have made?</w:t>
      </w:r>
    </w:p>
    <w:p w14:paraId="458A47EF" w14:textId="77777777" w:rsidR="00A67D34" w:rsidRPr="00A67D34" w:rsidRDefault="00A67D34" w:rsidP="00A67D34">
      <w:pPr>
        <w:numPr>
          <w:ilvl w:val="1"/>
          <w:numId w:val="41"/>
        </w:numPr>
      </w:pPr>
      <w:r w:rsidRPr="00A67D34">
        <w:t>Countries with higher populations like India and Indonesia have significantly lower rates of CO</w:t>
      </w:r>
      <w:r w:rsidRPr="00A67D34">
        <w:rPr>
          <w:vertAlign w:val="subscript"/>
        </w:rPr>
        <w:t>2</w:t>
      </w:r>
      <w:r w:rsidRPr="00A67D34">
        <w:t xml:space="preserve"> emissions per person, while some countries with lower populations, including Australia, have much higher rates of CO</w:t>
      </w:r>
      <w:r w:rsidRPr="00A67D34">
        <w:rPr>
          <w:vertAlign w:val="subscript"/>
        </w:rPr>
        <w:t>2</w:t>
      </w:r>
      <w:r w:rsidRPr="00A67D34">
        <w:t xml:space="preserve"> emissions per person.</w:t>
      </w:r>
    </w:p>
    <w:p w14:paraId="64F68758" w14:textId="77777777" w:rsidR="00A67D34" w:rsidRPr="00A67D34" w:rsidRDefault="00A67D34" w:rsidP="00A67D34">
      <w:pPr>
        <w:numPr>
          <w:ilvl w:val="0"/>
          <w:numId w:val="41"/>
        </w:numPr>
      </w:pPr>
      <w:r w:rsidRPr="00A67D34">
        <w:rPr>
          <w:i/>
          <w:iCs/>
        </w:rPr>
        <w:t>Where does Australia rank compared to the other 11 countries in this dataset?</w:t>
      </w:r>
    </w:p>
    <w:p w14:paraId="60B32DE8" w14:textId="77777777" w:rsidR="00A67D34" w:rsidRPr="00A67D34" w:rsidRDefault="00A67D34" w:rsidP="00A67D34">
      <w:pPr>
        <w:numPr>
          <w:ilvl w:val="1"/>
          <w:numId w:val="41"/>
        </w:numPr>
      </w:pPr>
      <w:r w:rsidRPr="00A67D34">
        <w:t>Australia ranks third behind Saudi Arabia and Canada, with almost double the emissions per person of China.</w:t>
      </w:r>
    </w:p>
    <w:p w14:paraId="54F50F8C" w14:textId="77777777" w:rsidR="00A67D34" w:rsidRPr="00A67D34" w:rsidRDefault="00A67D34" w:rsidP="00A67D34">
      <w:pPr>
        <w:numPr>
          <w:ilvl w:val="0"/>
          <w:numId w:val="41"/>
        </w:numPr>
      </w:pPr>
      <w:r w:rsidRPr="00A67D34">
        <w:rPr>
          <w:i/>
          <w:iCs/>
        </w:rPr>
        <w:t>If Australia had the same population as China, what would happen?</w:t>
      </w:r>
    </w:p>
    <w:p w14:paraId="586247C6" w14:textId="77777777" w:rsidR="00A67D34" w:rsidRPr="00A67D34" w:rsidRDefault="00A67D34" w:rsidP="00A67D34">
      <w:pPr>
        <w:numPr>
          <w:ilvl w:val="1"/>
          <w:numId w:val="41"/>
        </w:numPr>
      </w:pPr>
      <w:r w:rsidRPr="00A67D34">
        <w:t>Australia would then potentially produce close to double the CO</w:t>
      </w:r>
      <w:r w:rsidRPr="00A67D34">
        <w:rPr>
          <w:vertAlign w:val="subscript"/>
        </w:rPr>
        <w:t>2</w:t>
      </w:r>
      <w:r w:rsidRPr="00A67D34">
        <w:t xml:space="preserve"> emissions produced by China.</w:t>
      </w:r>
    </w:p>
    <w:p w14:paraId="4D684F92" w14:textId="77777777" w:rsidR="00A67D34" w:rsidRPr="00A67D34" w:rsidRDefault="00A67D34" w:rsidP="00A67D34">
      <w:pPr>
        <w:numPr>
          <w:ilvl w:val="0"/>
          <w:numId w:val="41"/>
        </w:numPr>
      </w:pPr>
      <w:r w:rsidRPr="00A67D34">
        <w:rPr>
          <w:i/>
          <w:iCs/>
        </w:rPr>
        <w:t>What does this mean for Australians? What do we need to do?</w:t>
      </w:r>
    </w:p>
    <w:p w14:paraId="7C1790A9" w14:textId="77777777" w:rsidR="001143E3" w:rsidRDefault="00A67D34" w:rsidP="00A67D34">
      <w:pPr>
        <w:numPr>
          <w:ilvl w:val="1"/>
          <w:numId w:val="41"/>
        </w:numPr>
      </w:pPr>
      <w:r w:rsidRPr="00A67D34">
        <w:t>While this data is concerning, be aware that these are simplistic measures. A country’s CO</w:t>
      </w:r>
      <w:r w:rsidRPr="00A67D34">
        <w:rPr>
          <w:vertAlign w:val="subscript"/>
        </w:rPr>
        <w:t>2</w:t>
      </w:r>
      <w:r w:rsidRPr="00A67D34">
        <w:t xml:space="preserve"> emissions cannot be solely attributed to the size of their population or their lifestyles. Countries may produce exports largely used by foreign countries, such as fossil fuels, contributing significantly to CO</w:t>
      </w:r>
      <w:r w:rsidRPr="00A67D34">
        <w:rPr>
          <w:vertAlign w:val="subscript"/>
        </w:rPr>
        <w:t>2</w:t>
      </w:r>
      <w:r w:rsidRPr="00A67D34">
        <w:t xml:space="preserve"> emissions but not directly related to the country’s population, which could skew the data. </w:t>
      </w:r>
    </w:p>
    <w:p w14:paraId="57F1CA4C" w14:textId="66162F0A" w:rsidR="00A67D34" w:rsidRPr="00A67D34" w:rsidRDefault="00A67D34" w:rsidP="00A67D34">
      <w:pPr>
        <w:numPr>
          <w:ilvl w:val="1"/>
          <w:numId w:val="41"/>
        </w:numPr>
      </w:pPr>
      <w:r w:rsidRPr="00A67D34">
        <w:t>However, this data does indicate that Australia is a significant CO</w:t>
      </w:r>
      <w:r w:rsidRPr="001143E3">
        <w:rPr>
          <w:vertAlign w:val="subscript"/>
        </w:rPr>
        <w:t>2</w:t>
      </w:r>
      <w:r w:rsidRPr="00A67D34">
        <w:t xml:space="preserve"> emitter and that lifestyle and policy changes in areas such electricity use, transport and renewable energy could help reduce our carbon footprint.</w:t>
      </w:r>
    </w:p>
    <w:p w14:paraId="347A2CA6" w14:textId="77777777" w:rsidR="005F0349" w:rsidRDefault="005F0349">
      <w:pPr>
        <w:widowControl/>
        <w:spacing w:after="0" w:line="240" w:lineRule="auto"/>
        <w:sectPr w:rsidR="005F0349" w:rsidSect="00B13489">
          <w:headerReference w:type="default" r:id="rId16"/>
          <w:pgSz w:w="11906" w:h="16838" w:code="9"/>
          <w:pgMar w:top="454" w:right="1021" w:bottom="1304" w:left="1021" w:header="624" w:footer="284" w:gutter="0"/>
          <w:cols w:space="708"/>
          <w:docGrid w:linePitch="360"/>
        </w:sectPr>
      </w:pPr>
    </w:p>
    <w:p w14:paraId="4E0F98C5" w14:textId="77777777" w:rsidR="00A915D4" w:rsidRDefault="00A915D4">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1F1E7C" w14:paraId="7C6CBBC8" w14:textId="77777777" w:rsidTr="00E15953">
        <w:trPr>
          <w:trHeight w:val="1230"/>
        </w:trPr>
        <w:tc>
          <w:tcPr>
            <w:tcW w:w="8081" w:type="dxa"/>
          </w:tcPr>
          <w:p w14:paraId="4764ADCF" w14:textId="77777777" w:rsidR="001F1E7C" w:rsidRPr="00541954" w:rsidRDefault="001F1E7C" w:rsidP="00E15953">
            <w:pPr>
              <w:pStyle w:val="Header"/>
              <w:jc w:val="left"/>
            </w:pPr>
            <w:r>
              <w:rPr>
                <w:noProof/>
              </w:rPr>
              <w:lastRenderedPageBreak/>
              <w:drawing>
                <wp:inline distT="0" distB="0" distL="0" distR="0" wp14:anchorId="7E642DFA" wp14:editId="7B03464E">
                  <wp:extent cx="2346960" cy="510355"/>
                  <wp:effectExtent l="0" t="0" r="635" b="0"/>
                  <wp:docPr id="1102534023" name="Picture 1102534023"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26CE2D6" w14:textId="77777777" w:rsidR="001F1E7C" w:rsidRDefault="001F1E7C" w:rsidP="00E15953">
      <w:pPr>
        <w:rPr>
          <w:noProof/>
        </w:rPr>
      </w:pPr>
      <w:r>
        <w:rPr>
          <w:noProof/>
        </w:rPr>
        <mc:AlternateContent>
          <mc:Choice Requires="wps">
            <w:drawing>
              <wp:anchor distT="0" distB="0" distL="114300" distR="114300" simplePos="0" relativeHeight="251658243" behindDoc="0" locked="0" layoutInCell="1" allowOverlap="1" wp14:anchorId="3E26F0ED" wp14:editId="76F584DE">
                <wp:simplePos x="0" y="0"/>
                <wp:positionH relativeFrom="page">
                  <wp:align>left</wp:align>
                </wp:positionH>
                <wp:positionV relativeFrom="page">
                  <wp:align>top</wp:align>
                </wp:positionV>
                <wp:extent cx="539750" cy="1688400"/>
                <wp:effectExtent l="0" t="0" r="0" b="7620"/>
                <wp:wrapNone/>
                <wp:docPr id="1100021656"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E3FDAB" w14:textId="77777777" w:rsidR="001F1E7C" w:rsidRPr="00441BCF" w:rsidRDefault="001F1E7C"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3E875C97" w14:textId="77777777" w:rsidR="001F1E7C" w:rsidRPr="00441BCF" w:rsidRDefault="001F1E7C"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6F0ED" id="_x0000_s1028" style="position:absolute;margin-left:0;margin-top:0;width:42.5pt;height:132.95pt;z-index:25165824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5Ecw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" fillcolor="#fc940b [3204]" stroked="f" strokeweight="2pt">
                <v:textbox style="layout-flow:vertical;mso-layout-flow-alt:bottom-to-top">
                  <w:txbxContent>
                    <w:p w14:paraId="4DE3FDAB" w14:textId="77777777" w:rsidR="001F1E7C" w:rsidRPr="00441BCF" w:rsidRDefault="001F1E7C"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3E875C97" w14:textId="77777777" w:rsidR="001F1E7C" w:rsidRPr="00441BCF" w:rsidRDefault="001F1E7C"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43F73182" wp14:editId="7D33219D">
                <wp:simplePos x="0" y="0"/>
                <wp:positionH relativeFrom="page">
                  <wp:posOffset>6012815</wp:posOffset>
                </wp:positionH>
                <wp:positionV relativeFrom="page">
                  <wp:posOffset>-6985</wp:posOffset>
                </wp:positionV>
                <wp:extent cx="1656000" cy="738000"/>
                <wp:effectExtent l="0" t="0" r="1905" b="5080"/>
                <wp:wrapNone/>
                <wp:docPr id="1420939083"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59B550" w14:textId="77777777" w:rsidR="001F1E7C" w:rsidRDefault="001F1E7C" w:rsidP="00395121">
                            <w:r w:rsidRPr="008346E1">
                              <w:rPr>
                                <w:b/>
                                <w:bCs/>
                                <w:color w:val="FC940B" w:themeColor="background2"/>
                                <w:sz w:val="72"/>
                                <w:szCs w:val="72"/>
                              </w:rPr>
                              <w:t>(</w:t>
                            </w:r>
                            <w:r>
                              <w:rPr>
                                <w:b/>
                                <w:bCs/>
                                <w:sz w:val="48"/>
                                <w:szCs w:val="48"/>
                              </w:rPr>
                              <w:t>Y8</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73182" id="_x0000_s1029" style="position:absolute;margin-left:473.45pt;margin-top:-.55pt;width:130.4pt;height:58.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NWgQIAAHk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uCl5IjrerKDaPiBDGKbHO3nT0B+9FT48CKRxoSagFRDu6dAGupLD&#10;KHFWA/786D76UxeTlbOOxq/k/sdaoOLMfLPU3+fF0VGc16QcHZ/OSMG3ltVbi123V0AdUtCycTKJ&#10;0T+YnagR2hfaFMuYlUzCSspdchlwp1yFYS3QrpFquUxuNKNOhFv75GQEjzzHZn3uXwS6sa0DDcQd&#10;7EZVzN819uAbIy0s1wF0k7p+z+v4B2i+UyuNuygukLd68tpvzMUvAA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FDS&#10;81aBAgAAeQUAAA4AAAAAAAAAAAAAAAAALgIAAGRycy9lMm9Eb2MueG1sUEsBAi0AFAAGAAgAAAAh&#10;AEnKs43hAAAACwEAAA8AAAAAAAAAAAAAAAAA2wQAAGRycy9kb3ducmV2LnhtbFBLBQYAAAAABAAE&#10;APMAAADpBQAAAAA=&#10;" fillcolor="#dbd7d2 [3206]" stroked="f" strokeweight="2pt">
                <v:textbox>
                  <w:txbxContent>
                    <w:p w14:paraId="6859B550" w14:textId="77777777" w:rsidR="001F1E7C" w:rsidRDefault="001F1E7C" w:rsidP="00395121">
                      <w:r w:rsidRPr="008346E1">
                        <w:rPr>
                          <w:b/>
                          <w:bCs/>
                          <w:color w:val="FC940B" w:themeColor="background2"/>
                          <w:sz w:val="72"/>
                          <w:szCs w:val="72"/>
                        </w:rPr>
                        <w:t>(</w:t>
                      </w:r>
                      <w:r>
                        <w:rPr>
                          <w:b/>
                          <w:bCs/>
                          <w:sz w:val="48"/>
                          <w:szCs w:val="48"/>
                        </w:rPr>
                        <w:t>Y8</w:t>
                      </w:r>
                      <w:r w:rsidRPr="008346E1">
                        <w:rPr>
                          <w:b/>
                          <w:bCs/>
                          <w:color w:val="FC940B" w:themeColor="background2"/>
                          <w:sz w:val="72"/>
                          <w:szCs w:val="72"/>
                        </w:rPr>
                        <w:t>)</w:t>
                      </w:r>
                    </w:p>
                  </w:txbxContent>
                </v:textbox>
                <w10:wrap anchorx="page" anchory="page"/>
              </v:roundrect>
            </w:pict>
          </mc:Fallback>
        </mc:AlternateContent>
      </w:r>
    </w:p>
    <w:p w14:paraId="56471D42" w14:textId="77777777" w:rsidR="001F1E7C" w:rsidRDefault="001F1E7C" w:rsidP="00E15953">
      <w:pPr>
        <w:rPr>
          <w:noProof/>
        </w:rPr>
      </w:pPr>
      <w:r>
        <w:rPr>
          <w:noProof/>
        </w:rPr>
        <w:br w:type="textWrapping" w:clear="all"/>
      </w:r>
    </w:p>
    <w:p w14:paraId="013A4E03" w14:textId="0D0B0A1E" w:rsidR="001F1E7C" w:rsidRDefault="001F1E7C" w:rsidP="00E15953">
      <w:pPr>
        <w:pStyle w:val="Title"/>
        <w:rPr>
          <w:noProof/>
        </w:rPr>
      </w:pPr>
      <w:r w:rsidRPr="00395121">
        <w:t xml:space="preserve"> </w:t>
      </w:r>
      <w:r>
        <w:rPr>
          <w:noProof/>
        </w:rPr>
        <w:t xml:space="preserve">Lesson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2</w:t>
      </w:r>
      <w:r>
        <w:rPr>
          <w:noProof/>
        </w:rPr>
        <w:fldChar w:fldCharType="end"/>
      </w:r>
      <w:r>
        <w:rPr>
          <w:noProof/>
        </w:rPr>
        <w:t xml:space="preserve"> • </w:t>
      </w:r>
      <w:r w:rsidR="00A54867" w:rsidRPr="00A54867">
        <w:rPr>
          <w:noProof/>
        </w:rPr>
        <w:t>Looking to the future</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1F1E7C" w14:paraId="1835297B"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34CF852F" w14:textId="4C83960C" w:rsidR="00052950" w:rsidRPr="00052950" w:rsidRDefault="001F1E7C" w:rsidP="00147150">
            <w:pPr>
              <w:spacing w:after="0"/>
              <w:rPr>
                <w:szCs w:val="20"/>
              </w:rPr>
            </w:pPr>
            <w:r>
              <w:rPr>
                <w:szCs w:val="20"/>
              </w:rPr>
              <w:t xml:space="preserve">To read the most recent version of this lesson, download associated resources, and view embedded professional learning including classroom videos and work samples, visit: </w:t>
            </w:r>
            <w:hyperlink r:id="rId17" w:history="1">
              <w:r w:rsidR="00052950">
                <w:rPr>
                  <w:rStyle w:val="Hyperlink"/>
                  <w:sz w:val="20"/>
                  <w:szCs w:val="20"/>
                </w:rPr>
                <w:t>https://resolve.edu.au/teaching-sequences/year-8/mathematical-modelling-screentime-footprint/lesson-2-looking-future</w:t>
              </w:r>
            </w:hyperlink>
            <w:r w:rsidR="00052950">
              <w:rPr>
                <w:szCs w:val="20"/>
              </w:rPr>
              <w:t xml:space="preserve"> </w:t>
            </w:r>
          </w:p>
        </w:tc>
      </w:tr>
    </w:tbl>
    <w:p w14:paraId="4A8504A6" w14:textId="77777777" w:rsidR="001F1E7C" w:rsidRDefault="001F1E7C" w:rsidP="00184029"/>
    <w:p w14:paraId="6C1035E5" w14:textId="77777777" w:rsidR="001F1E7C" w:rsidRDefault="001F1E7C" w:rsidP="004168AA">
      <w:pPr>
        <w:pStyle w:val="Heading1"/>
      </w:pPr>
      <w:r>
        <w:t>Lesson overview</w:t>
      </w:r>
    </w:p>
    <w:p w14:paraId="44F095C4" w14:textId="3A4DEEB4" w:rsidR="001F1E7C" w:rsidRDefault="00213059" w:rsidP="004168AA">
      <w:r w:rsidRPr="00213059">
        <w:t>Students develop a linear model to predict the future digital download behaviour of individuals and calculate the impact on CO</w:t>
      </w:r>
      <w:r w:rsidRPr="00213059">
        <w:rPr>
          <w:vertAlign w:val="subscript"/>
        </w:rPr>
        <w:t>2</w:t>
      </w:r>
      <w:r w:rsidRPr="00213059">
        <w:t xml:space="preserve"> emissions. </w:t>
      </w:r>
    </w:p>
    <w:p w14:paraId="5CAE588B" w14:textId="77777777" w:rsidR="001F1E7C" w:rsidRDefault="001F1E7C" w:rsidP="004168AA">
      <w:pPr>
        <w:pStyle w:val="Heading2"/>
      </w:pPr>
      <w:r>
        <w:t>Learning goals</w:t>
      </w:r>
    </w:p>
    <w:p w14:paraId="1602A8E3" w14:textId="7326D289" w:rsidR="001F4027" w:rsidRPr="001F4027" w:rsidRDefault="001F4027" w:rsidP="001F4027">
      <w:r w:rsidRPr="001F4027">
        <w:t xml:space="preserve">Linear models can be used to predict future outcomes. </w:t>
      </w:r>
    </w:p>
    <w:p w14:paraId="2787AC42" w14:textId="4B842568" w:rsidR="001F1E7C" w:rsidRDefault="001F4027" w:rsidP="004168AA">
      <w:r w:rsidRPr="001F4027">
        <w:t xml:space="preserve">Mathematical models will always have limitations when used practically. </w:t>
      </w:r>
    </w:p>
    <w:p w14:paraId="1AE818B3" w14:textId="77777777" w:rsidR="001F1E7C" w:rsidRDefault="001F1E7C" w:rsidP="004168AA">
      <w:pPr>
        <w:pStyle w:val="Heading2"/>
      </w:pPr>
      <w:r>
        <w:t>Resources</w:t>
      </w:r>
    </w:p>
    <w:p w14:paraId="550851C2" w14:textId="77777777" w:rsidR="001F1E7C" w:rsidRDefault="001F1E7C" w:rsidP="002B0848">
      <w:r w:rsidRPr="007766AE">
        <w:rPr>
          <w:b/>
          <w:bCs/>
        </w:rPr>
        <w:t>Whole class</w:t>
      </w:r>
    </w:p>
    <w:p w14:paraId="3B356B4D" w14:textId="087954BA" w:rsidR="001F1E7C" w:rsidRPr="00AD036C" w:rsidRDefault="00AD036C" w:rsidP="00AD036C">
      <w:pPr>
        <w:pStyle w:val="ListBullet"/>
        <w:numPr>
          <w:ilvl w:val="0"/>
          <w:numId w:val="36"/>
        </w:numPr>
        <w:rPr>
          <w:b/>
        </w:rPr>
      </w:pPr>
      <w:r w:rsidRPr="00AD036C">
        <w:rPr>
          <w:b/>
        </w:rPr>
        <w:t>Screentime footprint PowerPoint</w:t>
      </w:r>
    </w:p>
    <w:p w14:paraId="0B622B10" w14:textId="77777777" w:rsidR="001F1E7C" w:rsidRDefault="001F1E7C" w:rsidP="002B0848">
      <w:pPr>
        <w:pStyle w:val="ListBullet"/>
        <w:numPr>
          <w:ilvl w:val="0"/>
          <w:numId w:val="0"/>
        </w:numPr>
      </w:pPr>
      <w:r w:rsidRPr="007766AE">
        <w:rPr>
          <w:b/>
          <w:bCs/>
        </w:rPr>
        <w:t>Each group</w:t>
      </w:r>
    </w:p>
    <w:p w14:paraId="0F3BB964" w14:textId="509AAE87" w:rsidR="001F1E7C" w:rsidRPr="00EC1876" w:rsidRDefault="00604750" w:rsidP="00D53194">
      <w:pPr>
        <w:pStyle w:val="ListBullet"/>
        <w:numPr>
          <w:ilvl w:val="0"/>
          <w:numId w:val="36"/>
        </w:numPr>
      </w:pPr>
      <w:r w:rsidRPr="00604750">
        <w:t xml:space="preserve">Access to a computer or tablet and the Desmos interactive tool </w:t>
      </w:r>
      <w:hyperlink r:id="rId18" w:history="1">
        <w:r w:rsidRPr="00FB4264">
          <w:rPr>
            <w:rStyle w:val="Hyperlink"/>
            <w:b/>
            <w:sz w:val="20"/>
          </w:rPr>
          <w:t>Digital download trends</w:t>
        </w:r>
      </w:hyperlink>
      <w:r w:rsidRPr="00604750">
        <w:rPr>
          <w:bCs/>
        </w:rPr>
        <w:t xml:space="preserve"> </w:t>
      </w:r>
    </w:p>
    <w:p w14:paraId="0143DA8B" w14:textId="77777777" w:rsidR="001F1E7C" w:rsidRDefault="001F1E7C" w:rsidP="004168AA"/>
    <w:tbl>
      <w:tblPr>
        <w:tblStyle w:val="AASETable"/>
        <w:tblW w:w="9918" w:type="dxa"/>
        <w:tblLook w:val="04A0" w:firstRow="1" w:lastRow="0" w:firstColumn="1" w:lastColumn="0" w:noHBand="0" w:noVBand="1"/>
      </w:tblPr>
      <w:tblGrid>
        <w:gridCol w:w="3823"/>
        <w:gridCol w:w="3047"/>
        <w:gridCol w:w="3048"/>
      </w:tblGrid>
      <w:tr w:rsidR="001F1E7C" w:rsidRPr="006822F9" w14:paraId="4036F779"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2323B63A" w14:textId="77777777" w:rsidR="001F1E7C" w:rsidRPr="006822F9" w:rsidRDefault="001F1E7C" w:rsidP="001D5992">
            <w:pPr>
              <w:pStyle w:val="TableHeading"/>
              <w:jc w:val="center"/>
            </w:pPr>
            <w:r>
              <w:t>Lesson</w:t>
            </w:r>
            <w:r w:rsidRPr="006822F9">
              <w:t xml:space="preserve"> phase</w:t>
            </w:r>
          </w:p>
        </w:tc>
        <w:tc>
          <w:tcPr>
            <w:tcW w:w="3047" w:type="dxa"/>
          </w:tcPr>
          <w:p w14:paraId="2C129D99" w14:textId="77777777" w:rsidR="001F1E7C" w:rsidRPr="006822F9" w:rsidRDefault="001F1E7C" w:rsidP="001D5992">
            <w:pPr>
              <w:pStyle w:val="TableHeading"/>
              <w:jc w:val="center"/>
            </w:pPr>
            <w:r w:rsidRPr="006822F9">
              <w:t>Estimated time</w:t>
            </w:r>
          </w:p>
        </w:tc>
        <w:tc>
          <w:tcPr>
            <w:tcW w:w="3048" w:type="dxa"/>
          </w:tcPr>
          <w:p w14:paraId="6134C358" w14:textId="77777777" w:rsidR="001F1E7C" w:rsidRPr="006822F9" w:rsidRDefault="001F1E7C" w:rsidP="001D5992">
            <w:pPr>
              <w:pStyle w:val="TableHeading"/>
              <w:jc w:val="center"/>
            </w:pPr>
            <w:r>
              <w:t>Lesson</w:t>
            </w:r>
            <w:r w:rsidRPr="006822F9">
              <w:t xml:space="preserve"> type</w:t>
            </w:r>
          </w:p>
        </w:tc>
      </w:tr>
      <w:tr w:rsidR="001F1E7C" w14:paraId="1E5D75B7"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17C0BFB7" w14:textId="3D92C48A" w:rsidR="001F1E7C" w:rsidRPr="00D53194" w:rsidRDefault="00D53194" w:rsidP="001D5992">
            <w:pPr>
              <w:pStyle w:val="TableText"/>
              <w:tabs>
                <w:tab w:val="center" w:pos="1596"/>
              </w:tabs>
              <w:rPr>
                <w:b/>
                <w:bCs/>
              </w:rPr>
            </w:pPr>
            <w:r w:rsidRPr="00D53194">
              <w:rPr>
                <w:b/>
                <w:bCs/>
              </w:rPr>
              <w:t>Problem in context | Downloaded data as CO</w:t>
            </w:r>
            <w:r w:rsidRPr="00D53194">
              <w:rPr>
                <w:rFonts w:ascii="Cambria Math" w:hAnsi="Cambria Math" w:cs="Cambria Math"/>
                <w:b/>
                <w:bCs/>
              </w:rPr>
              <w:t>₂</w:t>
            </w:r>
            <w:r w:rsidRPr="00D53194">
              <w:rPr>
                <w:b/>
                <w:bCs/>
              </w:rPr>
              <w:t xml:space="preserve"> emissions</w:t>
            </w:r>
          </w:p>
        </w:tc>
        <w:tc>
          <w:tcPr>
            <w:tcW w:w="3047" w:type="dxa"/>
          </w:tcPr>
          <w:p w14:paraId="58879264" w14:textId="16A6A96F" w:rsidR="001F1E7C" w:rsidRDefault="00D53194" w:rsidP="001D5992">
            <w:pPr>
              <w:pStyle w:val="TableText"/>
            </w:pPr>
            <w:r>
              <w:t>10</w:t>
            </w:r>
            <w:r w:rsidR="001F1E7C">
              <w:t xml:space="preserve"> minutes</w:t>
            </w:r>
          </w:p>
        </w:tc>
        <w:tc>
          <w:tcPr>
            <w:tcW w:w="3048" w:type="dxa"/>
          </w:tcPr>
          <w:p w14:paraId="6407E808" w14:textId="28DF69CF" w:rsidR="001F1E7C" w:rsidRDefault="001F1E7C" w:rsidP="001D5992">
            <w:pPr>
              <w:pStyle w:val="TableText"/>
            </w:pPr>
            <w:r>
              <w:t>Whole class</w:t>
            </w:r>
            <w:r w:rsidR="003A1EDB">
              <w:t>/</w:t>
            </w:r>
            <w:r>
              <w:t>Individual</w:t>
            </w:r>
          </w:p>
        </w:tc>
      </w:tr>
      <w:tr w:rsidR="00D53194" w14:paraId="592369B2"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7038A2B7" w14:textId="5069B915" w:rsidR="00D53194" w:rsidRDefault="00733341" w:rsidP="001D5992">
            <w:pPr>
              <w:pStyle w:val="TableText"/>
              <w:tabs>
                <w:tab w:val="center" w:pos="1596"/>
              </w:tabs>
              <w:rPr>
                <w:b/>
                <w:bCs/>
              </w:rPr>
            </w:pPr>
            <w:r w:rsidRPr="00733341">
              <w:rPr>
                <w:b/>
                <w:bCs/>
              </w:rPr>
              <w:t>Mathematical problem and result | Where is Australia headed?</w:t>
            </w:r>
          </w:p>
        </w:tc>
        <w:tc>
          <w:tcPr>
            <w:tcW w:w="3047" w:type="dxa"/>
          </w:tcPr>
          <w:p w14:paraId="47C72F01" w14:textId="2BE4F317" w:rsidR="00D53194" w:rsidRDefault="00AA2EB7" w:rsidP="001D5992">
            <w:pPr>
              <w:pStyle w:val="TableText"/>
            </w:pPr>
            <w:r>
              <w:t>10 minutes</w:t>
            </w:r>
          </w:p>
        </w:tc>
        <w:tc>
          <w:tcPr>
            <w:tcW w:w="3048" w:type="dxa"/>
          </w:tcPr>
          <w:p w14:paraId="3F632230" w14:textId="29584CD2" w:rsidR="00D53194" w:rsidRDefault="00733341" w:rsidP="001D5992">
            <w:pPr>
              <w:pStyle w:val="TableText"/>
            </w:pPr>
            <w:r w:rsidRPr="00733341">
              <w:t>Whole class/Individual</w:t>
            </w:r>
          </w:p>
        </w:tc>
      </w:tr>
      <w:tr w:rsidR="00D53194" w14:paraId="7AF5C0F6"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7147BD51" w14:textId="71560E6B" w:rsidR="00D53194" w:rsidRDefault="00A21F2A" w:rsidP="001D5992">
            <w:pPr>
              <w:pStyle w:val="TableText"/>
              <w:tabs>
                <w:tab w:val="center" w:pos="1596"/>
              </w:tabs>
              <w:rPr>
                <w:b/>
                <w:bCs/>
              </w:rPr>
            </w:pPr>
            <w:r w:rsidRPr="00A21F2A">
              <w:rPr>
                <w:b/>
                <w:bCs/>
              </w:rPr>
              <w:t xml:space="preserve">Mathematical problem and result </w:t>
            </w:r>
            <w:r w:rsidR="00340B5F">
              <w:rPr>
                <w:b/>
                <w:bCs/>
              </w:rPr>
              <w:t>|</w:t>
            </w:r>
            <w:r w:rsidRPr="00A21F2A">
              <w:rPr>
                <w:b/>
                <w:bCs/>
              </w:rPr>
              <w:t xml:space="preserve"> Predicting with greater accuracy</w:t>
            </w:r>
          </w:p>
        </w:tc>
        <w:tc>
          <w:tcPr>
            <w:tcW w:w="3047" w:type="dxa"/>
          </w:tcPr>
          <w:p w14:paraId="6836C954" w14:textId="7CB6632C" w:rsidR="00D53194" w:rsidRDefault="00D84FE5" w:rsidP="001D5992">
            <w:pPr>
              <w:pStyle w:val="TableText"/>
            </w:pPr>
            <w:r>
              <w:t>15 minutes</w:t>
            </w:r>
          </w:p>
        </w:tc>
        <w:tc>
          <w:tcPr>
            <w:tcW w:w="3048" w:type="dxa"/>
          </w:tcPr>
          <w:p w14:paraId="18D693EE" w14:textId="149162A1" w:rsidR="00D53194" w:rsidRDefault="00733341" w:rsidP="001D5992">
            <w:pPr>
              <w:pStyle w:val="TableText"/>
            </w:pPr>
            <w:r>
              <w:t>Small group</w:t>
            </w:r>
          </w:p>
        </w:tc>
      </w:tr>
      <w:tr w:rsidR="00D53194" w14:paraId="70F907C3"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64FAECC7" w14:textId="0571C3C0" w:rsidR="00D53194" w:rsidRDefault="00FF7BC3" w:rsidP="001D5992">
            <w:pPr>
              <w:pStyle w:val="TableText"/>
              <w:tabs>
                <w:tab w:val="center" w:pos="1596"/>
              </w:tabs>
              <w:rPr>
                <w:b/>
                <w:bCs/>
              </w:rPr>
            </w:pPr>
            <w:r w:rsidRPr="00FF7BC3">
              <w:rPr>
                <w:b/>
                <w:bCs/>
              </w:rPr>
              <w:t>Mathematical result | Why are our answers different?</w:t>
            </w:r>
          </w:p>
        </w:tc>
        <w:tc>
          <w:tcPr>
            <w:tcW w:w="3047" w:type="dxa"/>
          </w:tcPr>
          <w:p w14:paraId="095A79D2" w14:textId="488AFB65" w:rsidR="00D53194" w:rsidRDefault="003D0999" w:rsidP="001D5992">
            <w:pPr>
              <w:pStyle w:val="TableText"/>
            </w:pPr>
            <w:r>
              <w:t>10 minutes</w:t>
            </w:r>
          </w:p>
        </w:tc>
        <w:tc>
          <w:tcPr>
            <w:tcW w:w="3048" w:type="dxa"/>
          </w:tcPr>
          <w:p w14:paraId="6F001380" w14:textId="1D4FB6C7" w:rsidR="00D53194" w:rsidRDefault="003D0999" w:rsidP="001D5992">
            <w:pPr>
              <w:pStyle w:val="TableText"/>
            </w:pPr>
            <w:r>
              <w:t>Whole class</w:t>
            </w:r>
          </w:p>
        </w:tc>
      </w:tr>
      <w:tr w:rsidR="00BD5122" w14:paraId="511D26C3"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528C727F" w14:textId="44C3CD69" w:rsidR="00BD5122" w:rsidRPr="00FF7BC3" w:rsidRDefault="00BD5122" w:rsidP="001D5992">
            <w:pPr>
              <w:pStyle w:val="TableText"/>
              <w:tabs>
                <w:tab w:val="center" w:pos="1596"/>
              </w:tabs>
              <w:rPr>
                <w:b/>
                <w:bCs/>
              </w:rPr>
            </w:pPr>
            <w:r w:rsidRPr="00BD5122">
              <w:rPr>
                <w:b/>
                <w:bCs/>
              </w:rPr>
              <w:t xml:space="preserve">Results in context </w:t>
            </w:r>
            <w:r>
              <w:rPr>
                <w:b/>
                <w:bCs/>
              </w:rPr>
              <w:t>|</w:t>
            </w:r>
            <w:r w:rsidRPr="00BD5122">
              <w:rPr>
                <w:b/>
                <w:bCs/>
              </w:rPr>
              <w:t xml:space="preserve"> Future implications</w:t>
            </w:r>
          </w:p>
        </w:tc>
        <w:tc>
          <w:tcPr>
            <w:tcW w:w="3047" w:type="dxa"/>
          </w:tcPr>
          <w:p w14:paraId="71115D6E" w14:textId="0BB26A3E" w:rsidR="00BD5122" w:rsidRDefault="00BD5122" w:rsidP="001D5992">
            <w:pPr>
              <w:pStyle w:val="TableText"/>
            </w:pPr>
            <w:r>
              <w:t>15 minutes</w:t>
            </w:r>
          </w:p>
        </w:tc>
        <w:tc>
          <w:tcPr>
            <w:tcW w:w="3048" w:type="dxa"/>
          </w:tcPr>
          <w:p w14:paraId="423A495C" w14:textId="6ECA4F35" w:rsidR="00BD5122" w:rsidRDefault="000B1456" w:rsidP="001D5992">
            <w:pPr>
              <w:pStyle w:val="TableText"/>
            </w:pPr>
            <w:r>
              <w:t>Small group</w:t>
            </w:r>
          </w:p>
        </w:tc>
      </w:tr>
    </w:tbl>
    <w:p w14:paraId="0279BC29" w14:textId="77777777" w:rsidR="001F1E7C" w:rsidRDefault="001F1E7C" w:rsidP="004168AA">
      <w:pPr>
        <w:pStyle w:val="Heading1"/>
        <w:sectPr w:rsidR="001F1E7C" w:rsidSect="001F1E7C">
          <w:headerReference w:type="default" r:id="rId19"/>
          <w:footerReference w:type="default" r:id="rId20"/>
          <w:type w:val="continuous"/>
          <w:pgSz w:w="11906" w:h="16838" w:code="9"/>
          <w:pgMar w:top="454" w:right="1021" w:bottom="1304" w:left="1021" w:header="624" w:footer="284" w:gutter="0"/>
          <w:cols w:space="708"/>
          <w:docGrid w:linePitch="360"/>
        </w:sectPr>
      </w:pPr>
    </w:p>
    <w:p w14:paraId="133419BC" w14:textId="77777777" w:rsidR="001F1E7C" w:rsidRDefault="001F1E7C" w:rsidP="004168AA">
      <w:pPr>
        <w:pStyle w:val="Heading1"/>
      </w:pPr>
      <w:r>
        <w:lastRenderedPageBreak/>
        <w:t>Teach this lesson</w:t>
      </w:r>
    </w:p>
    <w:p w14:paraId="50CBF48D" w14:textId="2BDDEA66" w:rsidR="001F1E7C" w:rsidRDefault="003A1EDB" w:rsidP="004168AA">
      <w:pPr>
        <w:pStyle w:val="Heading2"/>
      </w:pPr>
      <w:r w:rsidRPr="00D53194">
        <w:rPr>
          <w:bCs/>
        </w:rPr>
        <w:t>Problem in context | Downloaded data as CO</w:t>
      </w:r>
      <w:r w:rsidRPr="00D53194">
        <w:rPr>
          <w:rFonts w:ascii="Cambria Math" w:hAnsi="Cambria Math" w:cs="Cambria Math"/>
          <w:bCs/>
        </w:rPr>
        <w:t>₂</w:t>
      </w:r>
      <w:r w:rsidRPr="00D53194">
        <w:rPr>
          <w:bCs/>
        </w:rPr>
        <w:t xml:space="preserve"> emissions</w:t>
      </w:r>
      <w:r w:rsidRPr="003A1EDB">
        <w:t xml:space="preserve"> </w:t>
      </w:r>
      <w:r w:rsidR="001F1E7C">
        <w:t xml:space="preserve"> </w:t>
      </w:r>
    </w:p>
    <w:p w14:paraId="74452CA9" w14:textId="3FA4BC30" w:rsidR="00E8431A" w:rsidRPr="00E8431A" w:rsidRDefault="00E8431A" w:rsidP="00E8431A">
      <w:r w:rsidRPr="00E8431A">
        <w:t xml:space="preserve">Show students slide 10 of </w:t>
      </w:r>
      <w:r w:rsidRPr="00CA7D48">
        <w:rPr>
          <w:b/>
        </w:rPr>
        <w:t>Screentime footprint PowerPoint</w:t>
      </w:r>
      <w:r w:rsidRPr="00E8431A">
        <w:t xml:space="preserve"> displaying the rate of CO</w:t>
      </w:r>
      <w:r w:rsidRPr="00E8431A">
        <w:rPr>
          <w:vertAlign w:val="subscript"/>
        </w:rPr>
        <w:t>2</w:t>
      </w:r>
      <w:r w:rsidRPr="00E8431A">
        <w:t xml:space="preserve"> emissions produced per gigabyte of data downloaded for video streaming. Explain that this value is an estimate only, as real-world emissions vary depending on factors such as the type of network connection and the efficiency of the data centres involved.</w:t>
      </w:r>
    </w:p>
    <w:p w14:paraId="1CCF5572" w14:textId="60BBE5A8" w:rsidR="00E8431A" w:rsidRPr="00E8431A" w:rsidRDefault="00E8431A" w:rsidP="00604E88">
      <w:pPr>
        <w:pStyle w:val="Heading3"/>
      </w:pPr>
      <w:r w:rsidRPr="00E8431A">
        <w:t>Determining CO</w:t>
      </w:r>
      <w:r w:rsidRPr="00E8431A">
        <w:rPr>
          <w:vertAlign w:val="subscript"/>
        </w:rPr>
        <w:t>2</w:t>
      </w:r>
      <w:r w:rsidRPr="00E8431A">
        <w:t xml:space="preserve"> emissions for 1 GB of data </w:t>
      </w:r>
    </w:p>
    <w:p w14:paraId="590DA83D" w14:textId="77777777" w:rsidR="00E8431A" w:rsidRPr="00E8431A" w:rsidRDefault="00E8431A" w:rsidP="00E8431A">
      <w:r w:rsidRPr="00E8431A">
        <w:t>There is no single value for the CO</w:t>
      </w:r>
      <w:r w:rsidRPr="00E8431A">
        <w:rPr>
          <w:rFonts w:ascii="Cambria Math" w:hAnsi="Cambria Math" w:cs="Cambria Math"/>
        </w:rPr>
        <w:t>₂</w:t>
      </w:r>
      <w:r w:rsidRPr="00E8431A">
        <w:t xml:space="preserve"> emissions produced from downloading 1 GB of data. Different studies use different assumptions about network efficiency, data-centre operations, and the carbon intensity of electricity.</w:t>
      </w:r>
    </w:p>
    <w:p w14:paraId="7BFC2458" w14:textId="77777777" w:rsidR="00E8431A" w:rsidRPr="00E8431A" w:rsidRDefault="00E8431A" w:rsidP="00E8431A">
      <w:r w:rsidRPr="00E8431A">
        <w:t>Two useful sources:</w:t>
      </w:r>
    </w:p>
    <w:p w14:paraId="130B2B4C" w14:textId="77777777" w:rsidR="00E8431A" w:rsidRPr="00E8431A" w:rsidRDefault="00E8431A" w:rsidP="00E8431A">
      <w:pPr>
        <w:numPr>
          <w:ilvl w:val="0"/>
          <w:numId w:val="42"/>
        </w:numPr>
      </w:pPr>
      <w:hyperlink r:id="rId21" w:tgtFrame="_blank" w:history="1">
        <w:r w:rsidRPr="00E8431A">
          <w:rPr>
            <w:rStyle w:val="Hyperlink"/>
            <w:sz w:val="20"/>
          </w:rPr>
          <w:t>Sphera (2022)</w:t>
        </w:r>
      </w:hyperlink>
      <w:r w:rsidRPr="00E8431A">
        <w:t xml:space="preserve"> estimates about 11 g CO</w:t>
      </w:r>
      <w:r w:rsidRPr="00E8431A">
        <w:rPr>
          <w:rFonts w:ascii="Cambria Math" w:hAnsi="Cambria Math" w:cs="Cambria Math"/>
        </w:rPr>
        <w:t>₂</w:t>
      </w:r>
      <w:r w:rsidRPr="00E8431A">
        <w:t xml:space="preserve"> per GB, based on measured energy use in data centres and networks combined with an average global grid emission factor.</w:t>
      </w:r>
    </w:p>
    <w:p w14:paraId="2E88C8AB" w14:textId="77777777" w:rsidR="00E8431A" w:rsidRPr="00E8431A" w:rsidRDefault="00E8431A" w:rsidP="00E8431A">
      <w:pPr>
        <w:numPr>
          <w:ilvl w:val="0"/>
          <w:numId w:val="42"/>
        </w:numPr>
      </w:pPr>
      <w:hyperlink r:id="rId22" w:tgtFrame="_blank" w:history="1">
        <w:r w:rsidRPr="00E8431A">
          <w:rPr>
            <w:rStyle w:val="Hyperlink"/>
            <w:sz w:val="20"/>
          </w:rPr>
          <w:t>Sustainable Web Design (2023)</w:t>
        </w:r>
      </w:hyperlink>
      <w:r w:rsidRPr="00E8431A">
        <w:t xml:space="preserve"> – Models 0.07–0.12 kWh per GB using data-centre PUE and network energy use. With an average grid factor, this equates to 35–60 g CO</w:t>
      </w:r>
      <w:r w:rsidRPr="00E8431A">
        <w:rPr>
          <w:rFonts w:ascii="Cambria Math" w:hAnsi="Cambria Math" w:cs="Cambria Math"/>
        </w:rPr>
        <w:t>₂</w:t>
      </w:r>
      <w:r w:rsidRPr="00E8431A">
        <w:t xml:space="preserve"> per GB.</w:t>
      </w:r>
    </w:p>
    <w:p w14:paraId="50871B97" w14:textId="77777777" w:rsidR="00E8431A" w:rsidRPr="00E8431A" w:rsidRDefault="00E8431A" w:rsidP="00E8431A">
      <w:r w:rsidRPr="00E8431A">
        <w:t>These variations show that CO</w:t>
      </w:r>
      <w:r w:rsidRPr="00E8431A">
        <w:rPr>
          <w:rFonts w:ascii="Cambria Math" w:hAnsi="Cambria Math" w:cs="Cambria Math"/>
        </w:rPr>
        <w:t>₂</w:t>
      </w:r>
      <w:r w:rsidRPr="00E8431A">
        <w:t xml:space="preserve"> emissions depend on factors such as network type, data-centre efficiency, and electricity sources. In this lesson, students use a mid-range estimate to support their modelling, focusing on how assumptions affect results rather than identifying a precise real-world value.</w:t>
      </w:r>
    </w:p>
    <w:p w14:paraId="5B29AC51" w14:textId="49EAAA2D" w:rsidR="00E8431A" w:rsidRPr="00604E88" w:rsidRDefault="00604E88" w:rsidP="00604E88">
      <w:pPr>
        <w:rPr>
          <w:b/>
          <w:bCs/>
        </w:rPr>
      </w:pPr>
      <w:r>
        <w:rPr>
          <w:b/>
          <w:bCs/>
        </w:rPr>
        <w:br/>
      </w:r>
      <w:r w:rsidR="00E8431A" w:rsidRPr="00604E88">
        <w:rPr>
          <w:b/>
          <w:bCs/>
        </w:rPr>
        <w:t>Discuss:</w:t>
      </w:r>
    </w:p>
    <w:p w14:paraId="68C4742B" w14:textId="77777777" w:rsidR="00E8431A" w:rsidRPr="00E8431A" w:rsidRDefault="00E8431A" w:rsidP="00E8431A">
      <w:pPr>
        <w:numPr>
          <w:ilvl w:val="0"/>
          <w:numId w:val="43"/>
        </w:numPr>
      </w:pPr>
      <w:r w:rsidRPr="00E8431A">
        <w:rPr>
          <w:i/>
          <w:iCs/>
        </w:rPr>
        <w:t>What is a reasonable estimate to use for how much data one hour of high-definition (HD) video streaming requires, given a typical download range of 1.5GB to 3GB?</w:t>
      </w:r>
    </w:p>
    <w:p w14:paraId="53A9802B" w14:textId="458A214D" w:rsidR="00E8431A" w:rsidRPr="00E8431A" w:rsidRDefault="00E8431A" w:rsidP="00E8431A">
      <w:pPr>
        <w:numPr>
          <w:ilvl w:val="1"/>
          <w:numId w:val="43"/>
        </w:numPr>
      </w:pPr>
      <w:r w:rsidRPr="00E8431A">
        <w:t xml:space="preserve">Students may choose values like 2GB or 2.5GB as being towards the middle of the range, or calculate the average as </w:t>
      </w:r>
      <m:oMath>
        <m:f>
          <m:fPr>
            <m:ctrlPr>
              <w:rPr>
                <w:rFonts w:ascii="Cambria Math" w:hAnsi="Cambria Math"/>
                <w:i/>
                <w:sz w:val="28"/>
                <w:szCs w:val="24"/>
              </w:rPr>
            </m:ctrlPr>
          </m:fPr>
          <m:num>
            <m:d>
              <m:dPr>
                <m:ctrlPr>
                  <w:rPr>
                    <w:rFonts w:ascii="Cambria Math" w:hAnsi="Cambria Math"/>
                    <w:i/>
                    <w:sz w:val="28"/>
                    <w:szCs w:val="24"/>
                  </w:rPr>
                </m:ctrlPr>
              </m:dPr>
              <m:e>
                <m:r>
                  <w:rPr>
                    <w:rFonts w:ascii="Cambria Math" w:hAnsi="Cambria Math"/>
                    <w:sz w:val="28"/>
                    <w:szCs w:val="24"/>
                  </w:rPr>
                  <m:t>1.5+3</m:t>
                </m:r>
              </m:e>
            </m:d>
          </m:num>
          <m:den>
            <m:r>
              <w:rPr>
                <w:rFonts w:ascii="Cambria Math" w:hAnsi="Cambria Math"/>
                <w:sz w:val="28"/>
                <w:szCs w:val="24"/>
              </w:rPr>
              <m:t>2</m:t>
            </m:r>
          </m:den>
        </m:f>
        <m:r>
          <w:rPr>
            <w:rFonts w:ascii="Cambria Math" w:hAnsi="Cambria Math"/>
            <w:sz w:val="28"/>
            <w:szCs w:val="24"/>
          </w:rPr>
          <m:t>=2.25</m:t>
        </m:r>
      </m:oMath>
      <w:r w:rsidRPr="00E8431A">
        <w:t>GB.</w:t>
      </w:r>
    </w:p>
    <w:p w14:paraId="28A6D6B3" w14:textId="77777777" w:rsidR="00E8431A" w:rsidRPr="00E8431A" w:rsidRDefault="00E8431A" w:rsidP="00E8431A">
      <w:pPr>
        <w:numPr>
          <w:ilvl w:val="1"/>
          <w:numId w:val="43"/>
        </w:numPr>
      </w:pPr>
      <w:r w:rsidRPr="00E8431A">
        <w:t>They may select one of the extreme values if they always choose to download in low (1.5GB) or high (3GB) definition.</w:t>
      </w:r>
    </w:p>
    <w:p w14:paraId="23876C24" w14:textId="77777777" w:rsidR="00E8431A" w:rsidRPr="00E8431A" w:rsidRDefault="00E8431A" w:rsidP="00E8431A">
      <w:r w:rsidRPr="00E8431A">
        <w:t>Ask students to estimate the number of hours that they spend streaming video and hence to approximate the amount of CO</w:t>
      </w:r>
      <w:r w:rsidRPr="00E8431A">
        <w:rPr>
          <w:vertAlign w:val="subscript"/>
        </w:rPr>
        <w:t>2</w:t>
      </w:r>
      <w:r w:rsidRPr="00E8431A">
        <w:t xml:space="preserve"> they produce in a week, a month and then a year, from streaming high-definition videos. For example, using the average of 47.5g of CO</w:t>
      </w:r>
      <w:r w:rsidRPr="00E8431A">
        <w:rPr>
          <w:vertAlign w:val="subscript"/>
        </w:rPr>
        <w:t>2</w:t>
      </w:r>
      <w:r w:rsidRPr="00E8431A">
        <w:t xml:space="preserve"> per 1GB of data downloaded, 6 hours of streaming a week would result in 6 hours×2 GB×47.5g of CO</w:t>
      </w:r>
      <w:r w:rsidRPr="00E8431A">
        <w:rPr>
          <w:vertAlign w:val="subscript"/>
        </w:rPr>
        <w:t>2</w:t>
      </w:r>
      <w:r w:rsidRPr="00E8431A">
        <w:t>=570g of CO</w:t>
      </w:r>
      <w:r w:rsidRPr="00E8431A">
        <w:rPr>
          <w:vertAlign w:val="subscript"/>
        </w:rPr>
        <w:t>2</w:t>
      </w:r>
      <w:r w:rsidRPr="00E8431A">
        <w:t xml:space="preserve"> emissions/week.</w:t>
      </w:r>
    </w:p>
    <w:p w14:paraId="3B7198FE" w14:textId="6E3A263B" w:rsidR="001F1E7C" w:rsidRDefault="00E8431A" w:rsidP="004168AA">
      <w:r w:rsidRPr="00E8431A">
        <w:t>Invite students to share their results.</w:t>
      </w:r>
    </w:p>
    <w:p w14:paraId="100724F7" w14:textId="77777777" w:rsidR="001F1E7C" w:rsidRDefault="001F1E7C" w:rsidP="004168AA"/>
    <w:p w14:paraId="7D21BF4A" w14:textId="55252E92" w:rsidR="001F1E7C" w:rsidRDefault="00733341" w:rsidP="004168AA">
      <w:pPr>
        <w:pStyle w:val="Heading2"/>
      </w:pPr>
      <w:r w:rsidRPr="00733341">
        <w:t>Mathematical problem and result | Where is Australia headed?</w:t>
      </w:r>
      <w:r w:rsidR="001F1E7C">
        <w:t xml:space="preserve"> </w:t>
      </w:r>
    </w:p>
    <w:p w14:paraId="59F5E618" w14:textId="4F9E67EE" w:rsidR="00AA2EB7" w:rsidRPr="00AA2EB7" w:rsidRDefault="00AA2EB7" w:rsidP="00AA2EB7">
      <w:r w:rsidRPr="00AA2EB7">
        <w:t xml:space="preserve">Show the students slide 11 of </w:t>
      </w:r>
      <w:r w:rsidRPr="00CA7D48">
        <w:rPr>
          <w:b/>
        </w:rPr>
        <w:t>Screentime footprint PowerPoint</w:t>
      </w:r>
      <w:r w:rsidRPr="00AA2EB7">
        <w:t xml:space="preserve">, displaying the increasing number of gigabytes downloaded by the average premises in a month 2018-2025. </w:t>
      </w:r>
    </w:p>
    <w:p w14:paraId="49891D54" w14:textId="3D4B8D5F" w:rsidR="00AA2EB7" w:rsidRPr="00AA2EB7" w:rsidRDefault="00AA2EB7" w:rsidP="00604E88">
      <w:pPr>
        <w:pStyle w:val="Heading3"/>
      </w:pPr>
      <w:r w:rsidRPr="00AA2EB7">
        <w:t>Where did we get this data?</w:t>
      </w:r>
    </w:p>
    <w:p w14:paraId="2C370DF6" w14:textId="77777777" w:rsidR="00AA2EB7" w:rsidRPr="00AA2EB7" w:rsidRDefault="00AA2EB7" w:rsidP="00AA2EB7">
      <w:r w:rsidRPr="00AA2EB7">
        <w:t>This table shows year-to-year data on how broadband usage in Australia has changed from 2018 to 2025. The figures have been taken from NBN Co and ACCC reporting, which provide consistent and systematic measures of average monthly data downloads per premises. These sources offer a dependable basis for analysing trends over time, showing a clear increase in household data use as streaming, cloud services, and the number of connected devices have grown.</w:t>
      </w:r>
    </w:p>
    <w:p w14:paraId="571F662A" w14:textId="77777777" w:rsidR="00AA2EB7" w:rsidRPr="00AA2EB7" w:rsidRDefault="00AA2EB7" w:rsidP="00AA2EB7">
      <w:r w:rsidRPr="00AA2EB7">
        <w:t xml:space="preserve">NBN Co. (n.d.). </w:t>
      </w:r>
      <w:r w:rsidRPr="00AA2EB7">
        <w:rPr>
          <w:i/>
          <w:iCs/>
        </w:rPr>
        <w:t>Corporate information and reports</w:t>
      </w:r>
      <w:r w:rsidRPr="00AA2EB7">
        <w:t xml:space="preserve">. </w:t>
      </w:r>
      <w:hyperlink r:id="rId23" w:history="1">
        <w:r w:rsidRPr="00AA2EB7">
          <w:rPr>
            <w:rStyle w:val="Hyperlink"/>
            <w:sz w:val="20"/>
          </w:rPr>
          <w:t>https://www.nbnco.com.au</w:t>
        </w:r>
      </w:hyperlink>
    </w:p>
    <w:p w14:paraId="6A9F4441" w14:textId="77777777" w:rsidR="00AA2EB7" w:rsidRPr="00AA2EB7" w:rsidRDefault="00AA2EB7" w:rsidP="00AA2EB7">
      <w:r w:rsidRPr="00AA2EB7">
        <w:t xml:space="preserve">Australian Competition and Consumer Commission. (n.d.). </w:t>
      </w:r>
      <w:r w:rsidRPr="00AA2EB7">
        <w:rPr>
          <w:i/>
          <w:iCs/>
        </w:rPr>
        <w:t>Telecommunications and internet reporting</w:t>
      </w:r>
      <w:r w:rsidRPr="00AA2EB7">
        <w:t xml:space="preserve">. </w:t>
      </w:r>
      <w:hyperlink r:id="rId24" w:history="1">
        <w:r w:rsidRPr="00AA2EB7">
          <w:rPr>
            <w:rStyle w:val="Hyperlink"/>
            <w:sz w:val="20"/>
          </w:rPr>
          <w:t>https://www.accc.gov.au</w:t>
        </w:r>
      </w:hyperlink>
    </w:p>
    <w:p w14:paraId="428EE3A9" w14:textId="77777777" w:rsidR="00604E88" w:rsidRDefault="00604E88" w:rsidP="00AA2EB7">
      <w:pPr>
        <w:rPr>
          <w:b/>
          <w:bCs/>
        </w:rPr>
      </w:pPr>
    </w:p>
    <w:p w14:paraId="5730D977" w14:textId="683B35E1" w:rsidR="00AA2EB7" w:rsidRPr="00AA2EB7" w:rsidRDefault="00AA2EB7" w:rsidP="00AA2EB7">
      <w:r w:rsidRPr="00AA2EB7">
        <w:rPr>
          <w:b/>
          <w:bCs/>
        </w:rPr>
        <w:t>Discuss:</w:t>
      </w:r>
    </w:p>
    <w:p w14:paraId="081381AD" w14:textId="77777777" w:rsidR="00AA2EB7" w:rsidRPr="00AA2EB7" w:rsidRDefault="00AA2EB7" w:rsidP="00AA2EB7">
      <w:pPr>
        <w:numPr>
          <w:ilvl w:val="0"/>
          <w:numId w:val="44"/>
        </w:numPr>
      </w:pPr>
      <w:r w:rsidRPr="00AA2EB7">
        <w:rPr>
          <w:i/>
          <w:iCs/>
        </w:rPr>
        <w:lastRenderedPageBreak/>
        <w:t>What do you notice? What do you wonder?</w:t>
      </w:r>
    </w:p>
    <w:p w14:paraId="6F627C59" w14:textId="77777777" w:rsidR="00AA2EB7" w:rsidRPr="00AA2EB7" w:rsidRDefault="00AA2EB7" w:rsidP="00AA2EB7">
      <w:pPr>
        <w:numPr>
          <w:ilvl w:val="1"/>
          <w:numId w:val="44"/>
        </w:numPr>
      </w:pPr>
      <w:r w:rsidRPr="00AA2EB7">
        <w:t>Students might notice that data downloaded per premises has steadily increased over the years. Interestingly, there was not a significant increase in downloaded data during the COVID pandemic when many people were working and attending school from home.</w:t>
      </w:r>
    </w:p>
    <w:p w14:paraId="30494C82" w14:textId="77777777" w:rsidR="00AA2EB7" w:rsidRPr="00AA2EB7" w:rsidRDefault="00AA2EB7" w:rsidP="00AA2EB7">
      <w:pPr>
        <w:numPr>
          <w:ilvl w:val="1"/>
          <w:numId w:val="44"/>
        </w:numPr>
      </w:pPr>
      <w:r w:rsidRPr="00AA2EB7">
        <w:t>Students might discuss what is meant by ‘premises’ and how it might differ from household usage (includes residential and commercial premises).</w:t>
      </w:r>
    </w:p>
    <w:p w14:paraId="0708D98B" w14:textId="77777777" w:rsidR="00AA2EB7" w:rsidRPr="00AA2EB7" w:rsidRDefault="00AA2EB7" w:rsidP="00AA2EB7">
      <w:pPr>
        <w:numPr>
          <w:ilvl w:val="0"/>
          <w:numId w:val="44"/>
        </w:numPr>
      </w:pPr>
      <w:r w:rsidRPr="00AA2EB7">
        <w:rPr>
          <w:i/>
          <w:iCs/>
        </w:rPr>
        <w:t>From what you see in the table, in what year do you predict that the data downloaded per premises will reach 850GB/month (approximately double the 2023 amount)? Why?</w:t>
      </w:r>
    </w:p>
    <w:p w14:paraId="798E5374" w14:textId="77777777" w:rsidR="00AA2EB7" w:rsidRPr="00AA2EB7" w:rsidRDefault="00AA2EB7" w:rsidP="00AA2EB7">
      <w:pPr>
        <w:numPr>
          <w:ilvl w:val="1"/>
          <w:numId w:val="44"/>
        </w:numPr>
      </w:pPr>
      <w:r w:rsidRPr="00AA2EB7">
        <w:t>Students may give a wide range of answers to this question, which is valid, given that they are being asked to predict an (unknown) future event. Encourage them to use the data provided as evidence for their predictions.</w:t>
      </w:r>
    </w:p>
    <w:p w14:paraId="64247E8D" w14:textId="77777777" w:rsidR="00AA2EB7" w:rsidRPr="00AA2EB7" w:rsidRDefault="00AA2EB7" w:rsidP="00AA2EB7">
      <w:pPr>
        <w:numPr>
          <w:ilvl w:val="0"/>
          <w:numId w:val="44"/>
        </w:numPr>
      </w:pPr>
      <w:r w:rsidRPr="00AA2EB7">
        <w:rPr>
          <w:i/>
          <w:iCs/>
        </w:rPr>
        <w:t xml:space="preserve">From what you see in the table, what do you believe the monthly data download per premises will be in 10 years from now? </w:t>
      </w:r>
    </w:p>
    <w:p w14:paraId="12B4767E" w14:textId="1A9FAC39" w:rsidR="001F1E7C" w:rsidRDefault="00AA2EB7" w:rsidP="004168AA">
      <w:pPr>
        <w:numPr>
          <w:ilvl w:val="1"/>
          <w:numId w:val="44"/>
        </w:numPr>
      </w:pPr>
      <w:r w:rsidRPr="00AA2EB7">
        <w:t xml:space="preserve">The answer will vary depending on when the task is completed and on how students interpreted the growth in the previous question. </w:t>
      </w:r>
    </w:p>
    <w:p w14:paraId="303275F3" w14:textId="77777777" w:rsidR="001F1E7C" w:rsidRDefault="001F1E7C" w:rsidP="004168AA"/>
    <w:p w14:paraId="1AE3AB45" w14:textId="3C7E4331" w:rsidR="001F1E7C" w:rsidRDefault="00D84FE5" w:rsidP="004168AA">
      <w:pPr>
        <w:pStyle w:val="Heading2"/>
      </w:pPr>
      <w:r w:rsidRPr="00D84FE5">
        <w:t xml:space="preserve">Mathematical problem and result </w:t>
      </w:r>
      <w:r w:rsidR="00CA7D48">
        <w:t>|</w:t>
      </w:r>
      <w:r w:rsidRPr="00D84FE5">
        <w:t xml:space="preserve"> Predicting with greater accuracy</w:t>
      </w:r>
      <w:r w:rsidR="001F1E7C">
        <w:t xml:space="preserve"> </w:t>
      </w:r>
    </w:p>
    <w:p w14:paraId="55E07DC8" w14:textId="0A6D9500" w:rsidR="00D84FE5" w:rsidRPr="00D84FE5" w:rsidRDefault="00D84FE5" w:rsidP="00D84FE5">
      <w:r w:rsidRPr="00D84FE5">
        <w:t xml:space="preserve">Demonstrate how to use the Desmos interactive </w:t>
      </w:r>
      <w:hyperlink r:id="rId25" w:tgtFrame="_blank" w:history="1">
        <w:r w:rsidRPr="00D84FE5">
          <w:rPr>
            <w:rStyle w:val="Hyperlink"/>
            <w:bCs/>
            <w:sz w:val="20"/>
          </w:rPr>
          <w:t>Digital download trends</w:t>
        </w:r>
      </w:hyperlink>
      <w:r w:rsidRPr="00D84FE5">
        <w:t xml:space="preserve"> to develop a linear model of the data downloaded per premises and obtain an improved prediction for:</w:t>
      </w:r>
    </w:p>
    <w:p w14:paraId="2046356E" w14:textId="77777777" w:rsidR="00D84FE5" w:rsidRPr="00D84FE5" w:rsidRDefault="00D84FE5" w:rsidP="00D84FE5">
      <w:pPr>
        <w:numPr>
          <w:ilvl w:val="0"/>
          <w:numId w:val="45"/>
        </w:numPr>
      </w:pPr>
      <w:r w:rsidRPr="00D84FE5">
        <w:t>when data downloaded will reach 850GB/month.</w:t>
      </w:r>
    </w:p>
    <w:p w14:paraId="407C7349" w14:textId="77777777" w:rsidR="00D84FE5" w:rsidRPr="00D84FE5" w:rsidRDefault="00D84FE5" w:rsidP="00D84FE5">
      <w:pPr>
        <w:numPr>
          <w:ilvl w:val="0"/>
          <w:numId w:val="45"/>
        </w:numPr>
      </w:pPr>
      <w:r w:rsidRPr="00D84FE5">
        <w:t xml:space="preserve">for the data downloaded per premises 10 years from now. </w:t>
      </w:r>
    </w:p>
    <w:p w14:paraId="015F8573" w14:textId="5C2D60F3" w:rsidR="00D84FE5" w:rsidRPr="00D84FE5" w:rsidRDefault="00D84FE5" w:rsidP="00604E88">
      <w:pPr>
        <w:pStyle w:val="Heading3"/>
      </w:pPr>
      <w:r w:rsidRPr="00D84FE5">
        <w:t>How to use the Digital download trends Desmos interactive</w:t>
      </w:r>
    </w:p>
    <w:p w14:paraId="488F3CA8" w14:textId="77777777" w:rsidR="00D84FE5" w:rsidRPr="00D84FE5" w:rsidRDefault="00D84FE5" w:rsidP="00D84FE5">
      <w:r w:rsidRPr="00D84FE5">
        <w:t xml:space="preserve">The Desmos interactive </w:t>
      </w:r>
      <w:hyperlink r:id="rId26" w:tgtFrame="_blank" w:history="1">
        <w:r w:rsidRPr="00D84FE5">
          <w:rPr>
            <w:rStyle w:val="Hyperlink"/>
            <w:b/>
            <w:bCs/>
            <w:sz w:val="20"/>
          </w:rPr>
          <w:t>Digital download trends</w:t>
        </w:r>
      </w:hyperlink>
      <w:r w:rsidRPr="00D84FE5">
        <w:rPr>
          <w:b/>
          <w:bCs/>
        </w:rPr>
        <w:t xml:space="preserve"> </w:t>
      </w:r>
      <w:r w:rsidRPr="00D84FE5">
        <w:t xml:space="preserve">is designed so that a user can follow the steps on the screen to construct a linear graph that models the data in the table on slide 11 of </w:t>
      </w:r>
      <w:r w:rsidRPr="00D84FE5">
        <w:rPr>
          <w:b/>
          <w:bCs/>
        </w:rPr>
        <w:t>Screentime footprint PowerPoint</w:t>
      </w:r>
      <w:r w:rsidRPr="00D84FE5">
        <w:t>.</w:t>
      </w:r>
    </w:p>
    <w:p w14:paraId="3A16D57F" w14:textId="77777777" w:rsidR="00D84FE5" w:rsidRPr="00D84FE5" w:rsidRDefault="00D84FE5" w:rsidP="00D84FE5">
      <w:r w:rsidRPr="00D84FE5">
        <w:t>Instructions for students to follow appear at the top of the screen in blue.</w:t>
      </w:r>
    </w:p>
    <w:p w14:paraId="19092DA0" w14:textId="31C370AD" w:rsidR="00D84FE5" w:rsidRPr="00D84FE5" w:rsidRDefault="00E22A71" w:rsidP="00D84FE5">
      <w:r>
        <w:rPr>
          <w:noProof/>
        </w:rPr>
        <w:drawing>
          <wp:inline distT="0" distB="0" distL="0" distR="0" wp14:anchorId="2805C31A" wp14:editId="710B32C9">
            <wp:extent cx="5594350" cy="2753505"/>
            <wp:effectExtent l="0" t="0" r="6350" b="8890"/>
            <wp:docPr id="141547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00216" cy="2756392"/>
                    </a:xfrm>
                    <a:prstGeom prst="rect">
                      <a:avLst/>
                    </a:prstGeom>
                    <a:noFill/>
                    <a:ln>
                      <a:noFill/>
                    </a:ln>
                  </pic:spPr>
                </pic:pic>
              </a:graphicData>
            </a:graphic>
          </wp:inline>
        </w:drawing>
      </w:r>
    </w:p>
    <w:p w14:paraId="1028075A" w14:textId="77777777" w:rsidR="00D84FE5" w:rsidRPr="00D84FE5" w:rsidRDefault="00D84FE5" w:rsidP="00D84FE5">
      <w:r w:rsidRPr="00D84FE5">
        <w:t xml:space="preserve">Students enter the data from slide 11 of </w:t>
      </w:r>
      <w:r w:rsidRPr="00D84FE5">
        <w:rPr>
          <w:b/>
          <w:bCs/>
        </w:rPr>
        <w:t>Screentime footprint PowerPoint</w:t>
      </w:r>
      <w:r w:rsidRPr="00D84FE5">
        <w:t xml:space="preserve"> in the table on the left of the screen and then click the text on the right of the screen. A green and red point will appear along a green line. </w:t>
      </w:r>
    </w:p>
    <w:p w14:paraId="6AAED252" w14:textId="3D2294AE" w:rsidR="00D84FE5" w:rsidRPr="00D84FE5" w:rsidRDefault="00363B14" w:rsidP="00D84FE5">
      <w:r>
        <w:rPr>
          <w:noProof/>
        </w:rPr>
        <w:lastRenderedPageBreak/>
        <w:drawing>
          <wp:inline distT="0" distB="0" distL="0" distR="0" wp14:anchorId="1D11C762" wp14:editId="7F21E5D7">
            <wp:extent cx="5080000" cy="2357689"/>
            <wp:effectExtent l="0" t="0" r="6350" b="5080"/>
            <wp:docPr id="3885897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88088" cy="2361443"/>
                    </a:xfrm>
                    <a:prstGeom prst="rect">
                      <a:avLst/>
                    </a:prstGeom>
                    <a:noFill/>
                    <a:ln>
                      <a:noFill/>
                    </a:ln>
                  </pic:spPr>
                </pic:pic>
              </a:graphicData>
            </a:graphic>
          </wp:inline>
        </w:drawing>
      </w:r>
    </w:p>
    <w:p w14:paraId="4FC790B2" w14:textId="77777777" w:rsidR="00D84FE5" w:rsidRPr="00D84FE5" w:rsidRDefault="00D84FE5" w:rsidP="00D84FE5">
      <w:r w:rsidRPr="00D84FE5">
        <w:t xml:space="preserve">Students drag the green and red points to decide where the line should be placed to best fit the data. </w:t>
      </w:r>
    </w:p>
    <w:p w14:paraId="3606CEA3" w14:textId="69F88199" w:rsidR="00D84FE5" w:rsidRPr="00D84FE5" w:rsidRDefault="004960FB" w:rsidP="00D84FE5">
      <w:r>
        <w:rPr>
          <w:noProof/>
        </w:rPr>
        <w:drawing>
          <wp:inline distT="0" distB="0" distL="0" distR="0" wp14:anchorId="6E21C3A1" wp14:editId="39CCC156">
            <wp:extent cx="5080000" cy="2495195"/>
            <wp:effectExtent l="0" t="0" r="6350" b="635"/>
            <wp:docPr id="1638830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96778" cy="2503436"/>
                    </a:xfrm>
                    <a:prstGeom prst="rect">
                      <a:avLst/>
                    </a:prstGeom>
                    <a:noFill/>
                    <a:ln>
                      <a:noFill/>
                    </a:ln>
                  </pic:spPr>
                </pic:pic>
              </a:graphicData>
            </a:graphic>
          </wp:inline>
        </w:drawing>
      </w:r>
    </w:p>
    <w:p w14:paraId="518C2926" w14:textId="77777777" w:rsidR="00D459A3" w:rsidRDefault="00D459A3" w:rsidP="00D84FE5"/>
    <w:p w14:paraId="21EDC6A4" w14:textId="75B59117" w:rsidR="00D84FE5" w:rsidRPr="00D84FE5" w:rsidRDefault="00D84FE5" w:rsidP="00D84FE5">
      <w:r w:rsidRPr="00D84FE5">
        <w:t xml:space="preserve">Organise students into groups. Ask them to open </w:t>
      </w:r>
      <w:hyperlink r:id="rId30" w:tgtFrame="_blank" w:history="1">
        <w:r w:rsidRPr="00D84FE5">
          <w:rPr>
            <w:rStyle w:val="Hyperlink"/>
            <w:b/>
            <w:bCs/>
            <w:sz w:val="20"/>
          </w:rPr>
          <w:t>Digital download trends</w:t>
        </w:r>
      </w:hyperlink>
      <w:r w:rsidRPr="00D84FE5">
        <w:t>. They should follow the instructions to construct the graph and then use it to make accurate predictions about:</w:t>
      </w:r>
    </w:p>
    <w:p w14:paraId="39EA4ED4" w14:textId="77777777" w:rsidR="00D84FE5" w:rsidRPr="00D84FE5" w:rsidRDefault="00D84FE5" w:rsidP="00D84FE5">
      <w:pPr>
        <w:numPr>
          <w:ilvl w:val="0"/>
          <w:numId w:val="46"/>
        </w:numPr>
      </w:pPr>
      <w:r w:rsidRPr="00D84FE5">
        <w:t>the year in which the average data downloaded per month will reach 850GB per premises per month (approximately double the amount from 2023).</w:t>
      </w:r>
    </w:p>
    <w:p w14:paraId="6CDEFF44" w14:textId="77777777" w:rsidR="00D84FE5" w:rsidRPr="00D84FE5" w:rsidRDefault="00D84FE5" w:rsidP="00D84FE5">
      <w:pPr>
        <w:numPr>
          <w:ilvl w:val="0"/>
          <w:numId w:val="46"/>
        </w:numPr>
      </w:pPr>
      <w:r w:rsidRPr="00D84FE5">
        <w:t>the monthly digital download per premises per month 10 years from now.</w:t>
      </w:r>
    </w:p>
    <w:p w14:paraId="25AEC327" w14:textId="77777777" w:rsidR="001F1E7C" w:rsidRDefault="001F1E7C" w:rsidP="004168AA"/>
    <w:p w14:paraId="3C816F3B" w14:textId="71061D8A" w:rsidR="001F1E7C" w:rsidRDefault="00A72C13" w:rsidP="002B0848">
      <w:pPr>
        <w:pStyle w:val="Heading2"/>
      </w:pPr>
      <w:r w:rsidRPr="00A72C13">
        <w:t>Mathematical result | Why are our answers different?</w:t>
      </w:r>
      <w:r w:rsidR="001F1E7C">
        <w:t xml:space="preserve"> </w:t>
      </w:r>
    </w:p>
    <w:p w14:paraId="5102FF7E" w14:textId="694CF7AC" w:rsidR="00DE597A" w:rsidRPr="00DE597A" w:rsidRDefault="00DE597A" w:rsidP="00DE597A">
      <w:r w:rsidRPr="00DE597A">
        <w:t>Discuss with students where they chose to place the line and their answers to the two questions:</w:t>
      </w:r>
    </w:p>
    <w:p w14:paraId="7B10704B" w14:textId="77777777" w:rsidR="00DE597A" w:rsidRPr="00DE597A" w:rsidRDefault="00DE597A" w:rsidP="00DE597A">
      <w:pPr>
        <w:numPr>
          <w:ilvl w:val="0"/>
          <w:numId w:val="47"/>
        </w:numPr>
      </w:pPr>
      <w:r w:rsidRPr="00DE597A">
        <w:t xml:space="preserve">In which year will the average data downloaded reach 850GB per premises per month (approximately double the amount from 2023)? </w:t>
      </w:r>
    </w:p>
    <w:p w14:paraId="40B0E030" w14:textId="77777777" w:rsidR="00DE597A" w:rsidRPr="00DE597A" w:rsidRDefault="00DE597A" w:rsidP="00DE597A">
      <w:pPr>
        <w:numPr>
          <w:ilvl w:val="0"/>
          <w:numId w:val="47"/>
        </w:numPr>
      </w:pPr>
      <w:r w:rsidRPr="00DE597A">
        <w:t xml:space="preserve">What will be the monthly digital download per premises per month 10 years from now? </w:t>
      </w:r>
    </w:p>
    <w:p w14:paraId="5C955D7D" w14:textId="77777777" w:rsidR="00DE597A" w:rsidRPr="00DE597A" w:rsidRDefault="00DE597A" w:rsidP="00DE597A">
      <w:r w:rsidRPr="00DE597A">
        <w:t xml:space="preserve">Select students to show their graph, identifying groups with significantly different answers. Ask groups to explain how they chose where to put their line. Example answers could include: </w:t>
      </w:r>
    </w:p>
    <w:p w14:paraId="69306C42" w14:textId="77777777" w:rsidR="00DE597A" w:rsidRPr="00DE597A" w:rsidRDefault="00DE597A" w:rsidP="00DE597A">
      <w:pPr>
        <w:numPr>
          <w:ilvl w:val="0"/>
          <w:numId w:val="48"/>
        </w:numPr>
      </w:pPr>
      <w:r w:rsidRPr="00DE597A">
        <w:t>going through the first and last point.</w:t>
      </w:r>
    </w:p>
    <w:p w14:paraId="01B616BE" w14:textId="77777777" w:rsidR="00DE597A" w:rsidRPr="00DE597A" w:rsidRDefault="00DE597A" w:rsidP="00DE597A">
      <w:pPr>
        <w:numPr>
          <w:ilvl w:val="0"/>
          <w:numId w:val="48"/>
        </w:numPr>
      </w:pPr>
      <w:r w:rsidRPr="00DE597A">
        <w:t>going through as many points as possible.</w:t>
      </w:r>
    </w:p>
    <w:p w14:paraId="419326AE" w14:textId="77777777" w:rsidR="00DE597A" w:rsidRPr="00DE597A" w:rsidRDefault="00DE597A" w:rsidP="00DE597A">
      <w:pPr>
        <w:numPr>
          <w:ilvl w:val="0"/>
          <w:numId w:val="48"/>
        </w:numPr>
      </w:pPr>
      <w:r w:rsidRPr="00DE597A">
        <w:t>following the general flow of the points.</w:t>
      </w:r>
    </w:p>
    <w:p w14:paraId="453FA8C5" w14:textId="77777777" w:rsidR="00DE597A" w:rsidRPr="00DE597A" w:rsidRDefault="00DE597A" w:rsidP="00DE597A">
      <w:pPr>
        <w:numPr>
          <w:ilvl w:val="0"/>
          <w:numId w:val="48"/>
        </w:numPr>
      </w:pPr>
      <w:r w:rsidRPr="00DE597A">
        <w:t>trying to get the same number of points above and below the line.</w:t>
      </w:r>
    </w:p>
    <w:p w14:paraId="363A69F4" w14:textId="77777777" w:rsidR="00DE597A" w:rsidRPr="00DE597A" w:rsidRDefault="00DE597A" w:rsidP="00DE597A">
      <w:r w:rsidRPr="00DE597A">
        <w:lastRenderedPageBreak/>
        <w:t xml:space="preserve">Draw attention to the usefulness and limitations of a linear model, specifically: </w:t>
      </w:r>
    </w:p>
    <w:p w14:paraId="79FF8E0E" w14:textId="77777777" w:rsidR="00DE597A" w:rsidRPr="00DE597A" w:rsidRDefault="00DE597A" w:rsidP="00DE597A">
      <w:pPr>
        <w:numPr>
          <w:ilvl w:val="0"/>
          <w:numId w:val="49"/>
        </w:numPr>
      </w:pPr>
      <w:r w:rsidRPr="00DE597A">
        <w:t>A linear model can be used effectively to make predictions about the future based on given data (for some data sets).</w:t>
      </w:r>
    </w:p>
    <w:p w14:paraId="5BF995D0" w14:textId="77777777" w:rsidR="00DE597A" w:rsidRPr="00DE597A" w:rsidRDefault="00DE597A" w:rsidP="00DE597A">
      <w:pPr>
        <w:numPr>
          <w:ilvl w:val="0"/>
          <w:numId w:val="49"/>
        </w:numPr>
      </w:pPr>
      <w:r w:rsidRPr="00DE597A">
        <w:t>Linear models are approximate, and may not be relevant beyond the data taken.</w:t>
      </w:r>
    </w:p>
    <w:p w14:paraId="0D8F4F0F" w14:textId="77777777" w:rsidR="001F1E7C" w:rsidRDefault="001F1E7C" w:rsidP="002B0848"/>
    <w:p w14:paraId="59310F47" w14:textId="30737ABA" w:rsidR="00D97C67" w:rsidRDefault="00F7249D" w:rsidP="00D97C67">
      <w:pPr>
        <w:pStyle w:val="Heading2"/>
      </w:pPr>
      <w:r w:rsidRPr="00F7249D">
        <w:t xml:space="preserve">Results in context </w:t>
      </w:r>
      <w:r w:rsidR="00D97C67">
        <w:t>|</w:t>
      </w:r>
      <w:r w:rsidR="00D97C67" w:rsidRPr="00D84FE5">
        <w:t xml:space="preserve"> </w:t>
      </w:r>
      <w:r w:rsidRPr="00F7249D">
        <w:t>Future implications</w:t>
      </w:r>
    </w:p>
    <w:p w14:paraId="661D83AA" w14:textId="77777777" w:rsidR="00A75E69" w:rsidRPr="00A75E69" w:rsidRDefault="00A75E69" w:rsidP="00A75E69">
      <w:r w:rsidRPr="00A75E69">
        <w:t xml:space="preserve">Show the students slide 12 of </w:t>
      </w:r>
      <w:r w:rsidRPr="00A75E69">
        <w:rPr>
          <w:b/>
          <w:bCs/>
        </w:rPr>
        <w:t>Screentime footprint PowerPoint</w:t>
      </w:r>
      <w:r w:rsidRPr="00A75E69">
        <w:t>, displaying the rate of CO</w:t>
      </w:r>
      <w:r w:rsidRPr="00A75E69">
        <w:rPr>
          <w:vertAlign w:val="subscript"/>
        </w:rPr>
        <w:t>2</w:t>
      </w:r>
      <w:r w:rsidRPr="00A75E69">
        <w:t xml:space="preserve"> emissions produced per gigabyte of data downloaded. </w:t>
      </w:r>
    </w:p>
    <w:p w14:paraId="15510679" w14:textId="77777777" w:rsidR="00A75E69" w:rsidRPr="00A75E69" w:rsidRDefault="00A75E69" w:rsidP="00A75E69">
      <w:r w:rsidRPr="00A75E69">
        <w:t>Ask students to calculate/predict CO</w:t>
      </w:r>
      <w:r w:rsidRPr="00A75E69">
        <w:rPr>
          <w:vertAlign w:val="subscript"/>
        </w:rPr>
        <w:t>2</w:t>
      </w:r>
      <w:r w:rsidRPr="00A75E69">
        <w:t xml:space="preserve"> emissions per premises per month for:</w:t>
      </w:r>
    </w:p>
    <w:p w14:paraId="60721125" w14:textId="77777777" w:rsidR="00A75E69" w:rsidRPr="00A75E69" w:rsidRDefault="00A75E69" w:rsidP="00A75E69">
      <w:pPr>
        <w:numPr>
          <w:ilvl w:val="0"/>
          <w:numId w:val="50"/>
        </w:numPr>
      </w:pPr>
      <w:r w:rsidRPr="00A75E69">
        <w:t>2023, using the table.</w:t>
      </w:r>
    </w:p>
    <w:p w14:paraId="13089355" w14:textId="77777777" w:rsidR="00A75E69" w:rsidRPr="00A75E69" w:rsidRDefault="00A75E69" w:rsidP="00A75E69">
      <w:pPr>
        <w:numPr>
          <w:ilvl w:val="0"/>
          <w:numId w:val="50"/>
        </w:numPr>
      </w:pPr>
      <w:r w:rsidRPr="00A75E69">
        <w:t>the current year, using their model.</w:t>
      </w:r>
    </w:p>
    <w:p w14:paraId="4B08E404" w14:textId="77777777" w:rsidR="00A75E69" w:rsidRPr="00A75E69" w:rsidRDefault="00A75E69" w:rsidP="00A75E69">
      <w:pPr>
        <w:numPr>
          <w:ilvl w:val="0"/>
          <w:numId w:val="50"/>
        </w:numPr>
      </w:pPr>
      <w:r w:rsidRPr="00A75E69">
        <w:t>what they think will happen 10 years from now, using their model.</w:t>
      </w:r>
    </w:p>
    <w:p w14:paraId="2F2059E0" w14:textId="77777777" w:rsidR="00A75E69" w:rsidRPr="00A75E69" w:rsidRDefault="00A75E69" w:rsidP="00A75E69">
      <w:r w:rsidRPr="00A75E69">
        <w:t>Students should continue to work with the groups they have been working with to make predictions about the amount of digital downloads per premises per month, and the impact this will have on CO</w:t>
      </w:r>
      <w:r w:rsidRPr="00A75E69">
        <w:rPr>
          <w:vertAlign w:val="subscript"/>
        </w:rPr>
        <w:t>2</w:t>
      </w:r>
      <w:r w:rsidRPr="00A75E69">
        <w:t xml:space="preserve"> emissions. Challenge students to find numbers to support their conclusions.</w:t>
      </w:r>
    </w:p>
    <w:p w14:paraId="0724B9D9" w14:textId="77777777" w:rsidR="00A75E69" w:rsidRPr="00A75E69" w:rsidRDefault="00A75E69" w:rsidP="00A75E69">
      <w:r w:rsidRPr="00A75E69">
        <w:t xml:space="preserve">An example prediction students could make in 2027 could be: </w:t>
      </w:r>
      <w:r w:rsidRPr="00A75E69">
        <w:rPr>
          <w:i/>
          <w:iCs/>
        </w:rPr>
        <w:t>in 2037, we predict that the average digital downloads per premises per month will have grown to over 900 GB, more than double the amount in 2023</w:t>
      </w:r>
      <w:r w:rsidRPr="00A75E69">
        <w:t xml:space="preserve"> (the end of the provided data). Therefore CO</w:t>
      </w:r>
      <w:r w:rsidRPr="00A75E69">
        <w:rPr>
          <w:vertAlign w:val="subscript"/>
        </w:rPr>
        <w:t>2</w:t>
      </w:r>
      <w:r w:rsidRPr="00A75E69">
        <w:t xml:space="preserve"> emissions caused by digital downloads would increase to double the amount, from 424×0.05=21.2 kg (where 1GB produces 50g of CO</w:t>
      </w:r>
      <w:r w:rsidRPr="00A75E69">
        <w:rPr>
          <w:vertAlign w:val="subscript"/>
        </w:rPr>
        <w:t>2</w:t>
      </w:r>
      <w:r w:rsidRPr="00A75E69">
        <w:t xml:space="preserve">) to around 900×0.05=45 kg. </w:t>
      </w:r>
    </w:p>
    <w:p w14:paraId="26FA7AA6" w14:textId="77777777" w:rsidR="00A75E69" w:rsidRPr="00A75E69" w:rsidRDefault="00A75E69" w:rsidP="00A75E69">
      <w:r w:rsidRPr="00A75E69">
        <w:t>Following the class discussion, allow students time to change their model if they would like to.</w:t>
      </w:r>
    </w:p>
    <w:p w14:paraId="4A23F760" w14:textId="611E9C6C" w:rsidR="00D97C67" w:rsidRPr="00D84FE5" w:rsidRDefault="00D97C67" w:rsidP="00D97C67"/>
    <w:p w14:paraId="4DD8B2E3" w14:textId="77777777" w:rsidR="001F1E7C" w:rsidRDefault="001F1E7C">
      <w:pPr>
        <w:widowControl/>
        <w:spacing w:after="0" w:line="240" w:lineRule="auto"/>
        <w:sectPr w:rsidR="001F1E7C" w:rsidSect="001F1E7C">
          <w:headerReference w:type="default" r:id="rId31"/>
          <w:pgSz w:w="11906" w:h="16838" w:code="9"/>
          <w:pgMar w:top="454" w:right="1021" w:bottom="1304" w:left="1021" w:header="624" w:footer="284" w:gutter="0"/>
          <w:cols w:space="708"/>
          <w:docGrid w:linePitch="360"/>
        </w:sectPr>
      </w:pPr>
    </w:p>
    <w:p w14:paraId="0D539066" w14:textId="77777777" w:rsidR="001F1E7C" w:rsidRDefault="001F1E7C">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1F1E7C" w14:paraId="35F2D44F" w14:textId="77777777" w:rsidTr="00E15953">
        <w:trPr>
          <w:trHeight w:val="1230"/>
        </w:trPr>
        <w:tc>
          <w:tcPr>
            <w:tcW w:w="8081" w:type="dxa"/>
          </w:tcPr>
          <w:p w14:paraId="59D75C0A" w14:textId="77777777" w:rsidR="001F1E7C" w:rsidRPr="00541954" w:rsidRDefault="001F1E7C" w:rsidP="00E15953">
            <w:pPr>
              <w:pStyle w:val="Header"/>
              <w:jc w:val="left"/>
            </w:pPr>
            <w:r>
              <w:rPr>
                <w:noProof/>
              </w:rPr>
              <w:lastRenderedPageBreak/>
              <w:drawing>
                <wp:inline distT="0" distB="0" distL="0" distR="0" wp14:anchorId="2D9D78A0" wp14:editId="31072AD7">
                  <wp:extent cx="2346960" cy="510355"/>
                  <wp:effectExtent l="0" t="0" r="635" b="0"/>
                  <wp:docPr id="1653339619" name="Picture 1653339619"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FC7AB06" w14:textId="77777777" w:rsidR="001F1E7C" w:rsidRDefault="001F1E7C" w:rsidP="00E15953">
      <w:pPr>
        <w:rPr>
          <w:noProof/>
        </w:rPr>
      </w:pPr>
      <w:r>
        <w:rPr>
          <w:noProof/>
        </w:rPr>
        <mc:AlternateContent>
          <mc:Choice Requires="wps">
            <w:drawing>
              <wp:anchor distT="0" distB="0" distL="114300" distR="114300" simplePos="0" relativeHeight="251658245" behindDoc="0" locked="0" layoutInCell="1" allowOverlap="1" wp14:anchorId="07034CB8" wp14:editId="24A2E95D">
                <wp:simplePos x="0" y="0"/>
                <wp:positionH relativeFrom="page">
                  <wp:align>left</wp:align>
                </wp:positionH>
                <wp:positionV relativeFrom="page">
                  <wp:align>top</wp:align>
                </wp:positionV>
                <wp:extent cx="539750" cy="1688400"/>
                <wp:effectExtent l="0" t="0" r="0" b="7620"/>
                <wp:wrapNone/>
                <wp:docPr id="1168474693"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05912B" w14:textId="77777777" w:rsidR="001F1E7C" w:rsidRPr="00441BCF" w:rsidRDefault="001F1E7C"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5C9F03B3" w14:textId="77777777" w:rsidR="001F1E7C" w:rsidRPr="00441BCF" w:rsidRDefault="001F1E7C"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34CB8" id="_x0000_s1030" style="position:absolute;margin-left:0;margin-top:0;width:42.5pt;height:132.95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k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R8GjXjyxqq/QoZQj8B3snbhqpyJ3xYCaSWp0rSGIcHWrSBruQwnDirAX9/9B71Sx7XyRmZ&#10;dzRFJfe/NgIVZ+a7pTa9KKbTOHbpMp2dTeiCryXr1xK7aa+BalfQn+FkOkb9YA5HjdA+08Avo2MS&#10;CSspuJLLgIfLdeinm74MqZbLpEaj5kS4s49ORvBIdWy8p92zQDd0Z6C+vofDxIn5mybtdaOlheUm&#10;gG5SBx+pHYpAY5q6afhS4j/w+p60jh/f4g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D6qTyR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5C05912B" w14:textId="77777777" w:rsidR="001F1E7C" w:rsidRPr="00441BCF" w:rsidRDefault="001F1E7C"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5C9F03B3" w14:textId="77777777" w:rsidR="001F1E7C" w:rsidRPr="00441BCF" w:rsidRDefault="001F1E7C"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4" behindDoc="0" locked="0" layoutInCell="1" allowOverlap="1" wp14:anchorId="18DF694F" wp14:editId="4DD7AAFA">
                <wp:simplePos x="0" y="0"/>
                <wp:positionH relativeFrom="page">
                  <wp:posOffset>6012815</wp:posOffset>
                </wp:positionH>
                <wp:positionV relativeFrom="page">
                  <wp:posOffset>-6985</wp:posOffset>
                </wp:positionV>
                <wp:extent cx="1656000" cy="738000"/>
                <wp:effectExtent l="0" t="0" r="1905" b="5080"/>
                <wp:wrapNone/>
                <wp:docPr id="2045623514"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60CB1F" w14:textId="77777777" w:rsidR="001F1E7C" w:rsidRDefault="001F1E7C" w:rsidP="00395121">
                            <w:r w:rsidRPr="008346E1">
                              <w:rPr>
                                <w:b/>
                                <w:bCs/>
                                <w:color w:val="FC940B" w:themeColor="background2"/>
                                <w:sz w:val="72"/>
                                <w:szCs w:val="72"/>
                              </w:rPr>
                              <w:t>(</w:t>
                            </w:r>
                            <w:r>
                              <w:rPr>
                                <w:b/>
                                <w:bCs/>
                                <w:sz w:val="48"/>
                                <w:szCs w:val="48"/>
                              </w:rPr>
                              <w:t>Y8</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F694F" id="_x0000_s1031" style="position:absolute;margin-left:473.45pt;margin-top:-.55pt;width:130.4pt;height:58.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" fillcolor="#dbd7d2 [3206]" stroked="f" strokeweight="2pt">
                <v:textbox>
                  <w:txbxContent>
                    <w:p w14:paraId="3760CB1F" w14:textId="77777777" w:rsidR="001F1E7C" w:rsidRDefault="001F1E7C" w:rsidP="00395121">
                      <w:r w:rsidRPr="008346E1">
                        <w:rPr>
                          <w:b/>
                          <w:bCs/>
                          <w:color w:val="FC940B" w:themeColor="background2"/>
                          <w:sz w:val="72"/>
                          <w:szCs w:val="72"/>
                        </w:rPr>
                        <w:t>(</w:t>
                      </w:r>
                      <w:r>
                        <w:rPr>
                          <w:b/>
                          <w:bCs/>
                          <w:sz w:val="48"/>
                          <w:szCs w:val="48"/>
                        </w:rPr>
                        <w:t>Y8</w:t>
                      </w:r>
                      <w:r w:rsidRPr="008346E1">
                        <w:rPr>
                          <w:b/>
                          <w:bCs/>
                          <w:color w:val="FC940B" w:themeColor="background2"/>
                          <w:sz w:val="72"/>
                          <w:szCs w:val="72"/>
                        </w:rPr>
                        <w:t>)</w:t>
                      </w:r>
                    </w:p>
                  </w:txbxContent>
                </v:textbox>
                <w10:wrap anchorx="page" anchory="page"/>
              </v:roundrect>
            </w:pict>
          </mc:Fallback>
        </mc:AlternateContent>
      </w:r>
    </w:p>
    <w:p w14:paraId="69F8D43A" w14:textId="77777777" w:rsidR="001F1E7C" w:rsidRDefault="001F1E7C" w:rsidP="00E15953">
      <w:pPr>
        <w:rPr>
          <w:noProof/>
        </w:rPr>
      </w:pPr>
      <w:r>
        <w:rPr>
          <w:noProof/>
        </w:rPr>
        <w:br w:type="textWrapping" w:clear="all"/>
      </w:r>
    </w:p>
    <w:p w14:paraId="09F2A71D" w14:textId="11896993" w:rsidR="001F1E7C" w:rsidRDefault="001F1E7C" w:rsidP="00E15953">
      <w:pPr>
        <w:pStyle w:val="Title"/>
        <w:rPr>
          <w:noProof/>
        </w:rPr>
      </w:pPr>
      <w:r w:rsidRPr="00395121">
        <w:t xml:space="preserve"> </w:t>
      </w:r>
      <w:r>
        <w:rPr>
          <w:noProof/>
        </w:rPr>
        <w:t xml:space="preserve">Lesson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3</w:t>
      </w:r>
      <w:r>
        <w:rPr>
          <w:noProof/>
        </w:rPr>
        <w:fldChar w:fldCharType="end"/>
      </w:r>
      <w:r>
        <w:rPr>
          <w:noProof/>
        </w:rPr>
        <w:t xml:space="preserve"> • </w:t>
      </w:r>
      <w:r w:rsidR="00EF0557" w:rsidRPr="00EF0557">
        <w:rPr>
          <w:noProof/>
        </w:rPr>
        <w:t>Changing downloads</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1F1E7C" w14:paraId="08776181"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3D01C88B" w14:textId="302DC35C" w:rsidR="001F1E7C" w:rsidRDefault="001F1E7C" w:rsidP="00147150">
            <w:pPr>
              <w:spacing w:after="0"/>
              <w:rPr>
                <w:u w:val="single"/>
              </w:rPr>
            </w:pPr>
            <w:r>
              <w:rPr>
                <w:szCs w:val="20"/>
              </w:rPr>
              <w:t xml:space="preserve">To read the most recent version of this lesson, download associated resources, and view embedded professional learning including classroom videos and work samples, visit: </w:t>
            </w:r>
            <w:hyperlink r:id="rId32" w:history="1">
              <w:r w:rsidR="00C00A60">
                <w:rPr>
                  <w:rStyle w:val="Hyperlink"/>
                  <w:sz w:val="20"/>
                  <w:szCs w:val="20"/>
                </w:rPr>
                <w:t>https://resolve.edu.au/teaching-sequences/year-8/mathematical-modelling-screentime-footprint/lesson-3-changing-downloads</w:t>
              </w:r>
            </w:hyperlink>
            <w:r w:rsidR="00C00A60">
              <w:rPr>
                <w:szCs w:val="20"/>
              </w:rPr>
              <w:t xml:space="preserve"> </w:t>
            </w:r>
          </w:p>
        </w:tc>
      </w:tr>
    </w:tbl>
    <w:p w14:paraId="66E43FA4" w14:textId="77777777" w:rsidR="001F1E7C" w:rsidRDefault="001F1E7C" w:rsidP="00184029"/>
    <w:p w14:paraId="5D6A761B" w14:textId="77777777" w:rsidR="001F1E7C" w:rsidRDefault="001F1E7C" w:rsidP="004168AA">
      <w:pPr>
        <w:pStyle w:val="Heading1"/>
      </w:pPr>
      <w:r>
        <w:t>Lesson overview</w:t>
      </w:r>
    </w:p>
    <w:p w14:paraId="39B05E0F" w14:textId="6E8B6ECD" w:rsidR="009851E3" w:rsidRPr="009851E3" w:rsidRDefault="009851E3" w:rsidP="009851E3">
      <w:r w:rsidRPr="009851E3">
        <w:t>Students create linear graphs to model the increase in the size of common apps, make predictions about the size of these apps in the future and evaluate the effectiveness of their predictions. </w:t>
      </w:r>
    </w:p>
    <w:p w14:paraId="6EDBBEE3" w14:textId="77777777" w:rsidR="001F1E7C" w:rsidRDefault="001F1E7C" w:rsidP="004168AA">
      <w:pPr>
        <w:pStyle w:val="Heading2"/>
      </w:pPr>
      <w:r>
        <w:t>Learning goals</w:t>
      </w:r>
    </w:p>
    <w:p w14:paraId="651BE13F" w14:textId="2F94E553" w:rsidR="009851E3" w:rsidRPr="009851E3" w:rsidRDefault="009851E3" w:rsidP="009851E3">
      <w:r w:rsidRPr="009851E3">
        <w:t>Linear relationships are based on constant rates and can be described by equations.</w:t>
      </w:r>
    </w:p>
    <w:p w14:paraId="799D25D8" w14:textId="77777777" w:rsidR="009851E3" w:rsidRPr="009851E3" w:rsidRDefault="009851E3" w:rsidP="009851E3">
      <w:r w:rsidRPr="009851E3">
        <w:t>Linear models can be used to predict future outcomes. These predictive claims goes beyond available data and so the must be expressed with uncertainty.</w:t>
      </w:r>
    </w:p>
    <w:p w14:paraId="7B622DBB" w14:textId="77777777" w:rsidR="001F1E7C" w:rsidRDefault="001F1E7C" w:rsidP="004168AA">
      <w:pPr>
        <w:pStyle w:val="Heading2"/>
      </w:pPr>
      <w:r>
        <w:t>Resources</w:t>
      </w:r>
    </w:p>
    <w:p w14:paraId="008151F4" w14:textId="77777777" w:rsidR="001F1E7C" w:rsidRDefault="001F1E7C" w:rsidP="002B0848">
      <w:r w:rsidRPr="007766AE">
        <w:rPr>
          <w:b/>
          <w:bCs/>
        </w:rPr>
        <w:t>Whole class</w:t>
      </w:r>
    </w:p>
    <w:p w14:paraId="7C31AA38" w14:textId="0DA9B3C9" w:rsidR="001F1E7C" w:rsidRPr="00EC1876" w:rsidRDefault="00717982" w:rsidP="00717982">
      <w:pPr>
        <w:pStyle w:val="ListBullet"/>
        <w:numPr>
          <w:ilvl w:val="0"/>
          <w:numId w:val="36"/>
        </w:numPr>
      </w:pPr>
      <w:r w:rsidRPr="00717982">
        <w:rPr>
          <w:b/>
        </w:rPr>
        <w:t>Screentime footprint PowerPoint</w:t>
      </w:r>
    </w:p>
    <w:p w14:paraId="185C2979" w14:textId="77777777" w:rsidR="001F1E7C" w:rsidRDefault="001F1E7C" w:rsidP="002B0848">
      <w:pPr>
        <w:pStyle w:val="ListBullet"/>
        <w:numPr>
          <w:ilvl w:val="0"/>
          <w:numId w:val="0"/>
        </w:numPr>
      </w:pPr>
      <w:r w:rsidRPr="007766AE">
        <w:rPr>
          <w:b/>
          <w:bCs/>
        </w:rPr>
        <w:t>Each group</w:t>
      </w:r>
    </w:p>
    <w:p w14:paraId="22AFC107" w14:textId="2611B573" w:rsidR="001F1E7C" w:rsidRPr="00EC1876" w:rsidRDefault="00717982" w:rsidP="00717982">
      <w:pPr>
        <w:pStyle w:val="ListBullet"/>
        <w:numPr>
          <w:ilvl w:val="0"/>
          <w:numId w:val="36"/>
        </w:numPr>
      </w:pPr>
      <w:r w:rsidRPr="00717982">
        <w:t xml:space="preserve">Access to a computer or tablet and the Desmos interactive </w:t>
      </w:r>
      <w:hyperlink r:id="rId33" w:tgtFrame="_blank" w:history="1">
        <w:r w:rsidRPr="00717982">
          <w:rPr>
            <w:rStyle w:val="Hyperlink"/>
            <w:b/>
            <w:bCs/>
            <w:sz w:val="20"/>
          </w:rPr>
          <w:t>Graphing app sizes increase</w:t>
        </w:r>
      </w:hyperlink>
    </w:p>
    <w:p w14:paraId="4B8CFA9D" w14:textId="77777777" w:rsidR="001F1E7C" w:rsidRDefault="001F1E7C" w:rsidP="002B0848">
      <w:pPr>
        <w:pStyle w:val="ListBullet"/>
        <w:numPr>
          <w:ilvl w:val="0"/>
          <w:numId w:val="0"/>
        </w:numPr>
      </w:pPr>
      <w:r w:rsidRPr="007766AE">
        <w:rPr>
          <w:b/>
          <w:bCs/>
        </w:rPr>
        <w:t>Each student</w:t>
      </w:r>
    </w:p>
    <w:p w14:paraId="265584C3" w14:textId="108569B0" w:rsidR="0068732E" w:rsidRPr="0068732E" w:rsidRDefault="0068732E" w:rsidP="0068732E">
      <w:pPr>
        <w:pStyle w:val="ListBullet"/>
        <w:numPr>
          <w:ilvl w:val="0"/>
          <w:numId w:val="36"/>
        </w:numPr>
      </w:pPr>
      <w:r w:rsidRPr="0068732E">
        <w:rPr>
          <w:b/>
        </w:rPr>
        <w:t>Growing downloads Student sheet</w:t>
      </w:r>
    </w:p>
    <w:p w14:paraId="4CFB299C" w14:textId="39D2F658" w:rsidR="001F1E7C" w:rsidRDefault="001F1E7C" w:rsidP="0068732E">
      <w:pPr>
        <w:pStyle w:val="ListBullet"/>
        <w:numPr>
          <w:ilvl w:val="0"/>
          <w:numId w:val="0"/>
        </w:numPr>
        <w:ind w:left="284" w:hanging="284"/>
      </w:pPr>
    </w:p>
    <w:tbl>
      <w:tblPr>
        <w:tblStyle w:val="AASETable"/>
        <w:tblW w:w="9918" w:type="dxa"/>
        <w:tblLook w:val="04A0" w:firstRow="1" w:lastRow="0" w:firstColumn="1" w:lastColumn="0" w:noHBand="0" w:noVBand="1"/>
      </w:tblPr>
      <w:tblGrid>
        <w:gridCol w:w="3823"/>
        <w:gridCol w:w="3047"/>
        <w:gridCol w:w="3048"/>
      </w:tblGrid>
      <w:tr w:rsidR="001F1E7C" w:rsidRPr="006822F9" w14:paraId="38C62ABF"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5A7834CA" w14:textId="77777777" w:rsidR="001F1E7C" w:rsidRPr="006822F9" w:rsidRDefault="001F1E7C" w:rsidP="001D5992">
            <w:pPr>
              <w:pStyle w:val="TableHeading"/>
              <w:jc w:val="center"/>
            </w:pPr>
            <w:r>
              <w:t>Lesson</w:t>
            </w:r>
            <w:r w:rsidRPr="006822F9">
              <w:t xml:space="preserve"> phase</w:t>
            </w:r>
          </w:p>
        </w:tc>
        <w:tc>
          <w:tcPr>
            <w:tcW w:w="3047" w:type="dxa"/>
          </w:tcPr>
          <w:p w14:paraId="508E1188" w14:textId="77777777" w:rsidR="001F1E7C" w:rsidRPr="006822F9" w:rsidRDefault="001F1E7C" w:rsidP="001D5992">
            <w:pPr>
              <w:pStyle w:val="TableHeading"/>
              <w:jc w:val="center"/>
            </w:pPr>
            <w:r w:rsidRPr="006822F9">
              <w:t>Estimated time</w:t>
            </w:r>
          </w:p>
        </w:tc>
        <w:tc>
          <w:tcPr>
            <w:tcW w:w="3048" w:type="dxa"/>
          </w:tcPr>
          <w:p w14:paraId="75437AAD" w14:textId="77777777" w:rsidR="001F1E7C" w:rsidRPr="006822F9" w:rsidRDefault="001F1E7C" w:rsidP="001D5992">
            <w:pPr>
              <w:pStyle w:val="TableHeading"/>
              <w:jc w:val="center"/>
            </w:pPr>
            <w:r>
              <w:t>Lesson</w:t>
            </w:r>
            <w:r w:rsidRPr="006822F9">
              <w:t xml:space="preserve"> type</w:t>
            </w:r>
          </w:p>
        </w:tc>
      </w:tr>
      <w:tr w:rsidR="001F1E7C" w14:paraId="59680650"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2562AA72" w14:textId="0FC34A66" w:rsidR="001F1E7C" w:rsidRPr="001317AA" w:rsidRDefault="001317AA" w:rsidP="001D5992">
            <w:pPr>
              <w:pStyle w:val="TableText"/>
              <w:tabs>
                <w:tab w:val="center" w:pos="1596"/>
              </w:tabs>
              <w:rPr>
                <w:b/>
                <w:bCs/>
              </w:rPr>
            </w:pPr>
            <w:r w:rsidRPr="001317AA">
              <w:rPr>
                <w:b/>
                <w:bCs/>
              </w:rPr>
              <w:t>Problem in context | App size over time</w:t>
            </w:r>
          </w:p>
        </w:tc>
        <w:tc>
          <w:tcPr>
            <w:tcW w:w="3047" w:type="dxa"/>
          </w:tcPr>
          <w:p w14:paraId="55318EB6" w14:textId="27CA1A8E" w:rsidR="001F1E7C" w:rsidRDefault="001317AA" w:rsidP="001D5992">
            <w:pPr>
              <w:pStyle w:val="TableText"/>
            </w:pPr>
            <w:r>
              <w:t>5</w:t>
            </w:r>
            <w:r w:rsidR="001F1E7C">
              <w:t xml:space="preserve"> minutes</w:t>
            </w:r>
          </w:p>
        </w:tc>
        <w:tc>
          <w:tcPr>
            <w:tcW w:w="3048" w:type="dxa"/>
          </w:tcPr>
          <w:p w14:paraId="693CB7E7" w14:textId="7D69A8F6" w:rsidR="001F1E7C" w:rsidRDefault="001F1E7C" w:rsidP="001D5992">
            <w:pPr>
              <w:pStyle w:val="TableText"/>
            </w:pPr>
            <w:r>
              <w:t>Whole class</w:t>
            </w:r>
          </w:p>
        </w:tc>
      </w:tr>
      <w:tr w:rsidR="009851E3" w14:paraId="163F7E78"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25AE0B80" w14:textId="59B54784" w:rsidR="009851E3" w:rsidRDefault="00814E6D" w:rsidP="001D5992">
            <w:pPr>
              <w:pStyle w:val="TableText"/>
              <w:tabs>
                <w:tab w:val="center" w:pos="1596"/>
              </w:tabs>
              <w:rPr>
                <w:b/>
                <w:bCs/>
              </w:rPr>
            </w:pPr>
            <w:r w:rsidRPr="00814E6D">
              <w:rPr>
                <w:b/>
                <w:bCs/>
              </w:rPr>
              <w:t xml:space="preserve">Mathematical problem </w:t>
            </w:r>
            <w:r>
              <w:rPr>
                <w:b/>
                <w:bCs/>
              </w:rPr>
              <w:t>|</w:t>
            </w:r>
            <w:r w:rsidRPr="00814E6D">
              <w:rPr>
                <w:b/>
                <w:bCs/>
              </w:rPr>
              <w:t xml:space="preserve"> Linear graphs</w:t>
            </w:r>
          </w:p>
        </w:tc>
        <w:tc>
          <w:tcPr>
            <w:tcW w:w="3047" w:type="dxa"/>
          </w:tcPr>
          <w:p w14:paraId="20FBEDCA" w14:textId="39A13B9B" w:rsidR="009851E3" w:rsidRDefault="000947E2" w:rsidP="001D5992">
            <w:pPr>
              <w:pStyle w:val="TableText"/>
            </w:pPr>
            <w:r>
              <w:t>10 minutes</w:t>
            </w:r>
          </w:p>
        </w:tc>
        <w:tc>
          <w:tcPr>
            <w:tcW w:w="3048" w:type="dxa"/>
          </w:tcPr>
          <w:p w14:paraId="7BDE3260" w14:textId="5A30120E" w:rsidR="009851E3" w:rsidRDefault="000947E2" w:rsidP="001D5992">
            <w:pPr>
              <w:pStyle w:val="TableText"/>
            </w:pPr>
            <w:r>
              <w:t xml:space="preserve">Small group </w:t>
            </w:r>
          </w:p>
        </w:tc>
      </w:tr>
      <w:tr w:rsidR="009851E3" w14:paraId="5ABF3431"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5BF57B12" w14:textId="321AA1CA" w:rsidR="009851E3" w:rsidRDefault="006F1A15" w:rsidP="001D5992">
            <w:pPr>
              <w:pStyle w:val="TableText"/>
              <w:tabs>
                <w:tab w:val="center" w:pos="1596"/>
              </w:tabs>
              <w:rPr>
                <w:b/>
                <w:bCs/>
              </w:rPr>
            </w:pPr>
            <w:r w:rsidRPr="006F1A15">
              <w:rPr>
                <w:b/>
                <w:bCs/>
              </w:rPr>
              <w:t>Mathematical result | Making predictions</w:t>
            </w:r>
          </w:p>
        </w:tc>
        <w:tc>
          <w:tcPr>
            <w:tcW w:w="3047" w:type="dxa"/>
          </w:tcPr>
          <w:p w14:paraId="737F49C3" w14:textId="3B006D45" w:rsidR="009851E3" w:rsidRDefault="007E6A5B" w:rsidP="001D5992">
            <w:pPr>
              <w:pStyle w:val="TableText"/>
            </w:pPr>
            <w:r>
              <w:t>15 minutes</w:t>
            </w:r>
          </w:p>
        </w:tc>
        <w:tc>
          <w:tcPr>
            <w:tcW w:w="3048" w:type="dxa"/>
          </w:tcPr>
          <w:p w14:paraId="753DB114" w14:textId="6B9F1D9D" w:rsidR="009851E3" w:rsidRDefault="007E6A5B" w:rsidP="001D5992">
            <w:pPr>
              <w:pStyle w:val="TableText"/>
            </w:pPr>
            <w:r>
              <w:t>Small group</w:t>
            </w:r>
          </w:p>
        </w:tc>
      </w:tr>
      <w:tr w:rsidR="0068732E" w14:paraId="65343CE7"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1AA882FE" w14:textId="461B709F" w:rsidR="0068732E" w:rsidRDefault="0086685D" w:rsidP="001D5992">
            <w:pPr>
              <w:pStyle w:val="TableText"/>
              <w:tabs>
                <w:tab w:val="center" w:pos="1596"/>
              </w:tabs>
              <w:rPr>
                <w:b/>
                <w:bCs/>
              </w:rPr>
            </w:pPr>
            <w:r w:rsidRPr="0086685D">
              <w:rPr>
                <w:b/>
                <w:bCs/>
              </w:rPr>
              <w:t>Mathematical result | Sharing our results</w:t>
            </w:r>
          </w:p>
        </w:tc>
        <w:tc>
          <w:tcPr>
            <w:tcW w:w="3047" w:type="dxa"/>
          </w:tcPr>
          <w:p w14:paraId="4DB61799" w14:textId="67306BAB" w:rsidR="0068732E" w:rsidRDefault="0086685D" w:rsidP="001D5992">
            <w:pPr>
              <w:pStyle w:val="TableText"/>
            </w:pPr>
            <w:r>
              <w:t>15 minutes</w:t>
            </w:r>
          </w:p>
        </w:tc>
        <w:tc>
          <w:tcPr>
            <w:tcW w:w="3048" w:type="dxa"/>
          </w:tcPr>
          <w:p w14:paraId="5DB433CE" w14:textId="777B3AAE" w:rsidR="0068732E" w:rsidRDefault="0086685D" w:rsidP="001D5992">
            <w:pPr>
              <w:pStyle w:val="TableText"/>
            </w:pPr>
            <w:r>
              <w:t>Whole class</w:t>
            </w:r>
          </w:p>
        </w:tc>
      </w:tr>
    </w:tbl>
    <w:p w14:paraId="06C70C66" w14:textId="77777777" w:rsidR="001F1E7C" w:rsidRDefault="001F1E7C" w:rsidP="004168AA">
      <w:pPr>
        <w:pStyle w:val="Heading1"/>
        <w:sectPr w:rsidR="001F1E7C" w:rsidSect="001F1E7C">
          <w:headerReference w:type="default" r:id="rId34"/>
          <w:footerReference w:type="default" r:id="rId35"/>
          <w:type w:val="continuous"/>
          <w:pgSz w:w="11906" w:h="16838" w:code="9"/>
          <w:pgMar w:top="454" w:right="1021" w:bottom="1304" w:left="1021" w:header="624" w:footer="284" w:gutter="0"/>
          <w:cols w:space="708"/>
          <w:docGrid w:linePitch="360"/>
        </w:sectPr>
      </w:pPr>
    </w:p>
    <w:p w14:paraId="1D3356A9" w14:textId="77777777" w:rsidR="001F1E7C" w:rsidRDefault="001F1E7C" w:rsidP="004168AA">
      <w:pPr>
        <w:pStyle w:val="Heading1"/>
      </w:pPr>
      <w:r>
        <w:lastRenderedPageBreak/>
        <w:t>Teach this lesson</w:t>
      </w:r>
    </w:p>
    <w:p w14:paraId="55904E4F" w14:textId="09105D9E" w:rsidR="001F1E7C" w:rsidRDefault="00DB61E0" w:rsidP="004168AA">
      <w:pPr>
        <w:pStyle w:val="Heading2"/>
      </w:pPr>
      <w:r w:rsidRPr="00DB61E0">
        <w:t xml:space="preserve">Problem in context </w:t>
      </w:r>
      <w:r w:rsidR="001317AA">
        <w:t>|</w:t>
      </w:r>
      <w:r w:rsidRPr="00DB61E0">
        <w:t xml:space="preserve"> App size over time</w:t>
      </w:r>
    </w:p>
    <w:p w14:paraId="583ED4F8" w14:textId="22ACE8A2" w:rsidR="001317AA" w:rsidRPr="001317AA" w:rsidRDefault="001317AA" w:rsidP="001317AA">
      <w:r w:rsidRPr="001317AA">
        <w:t>Show students slide 15 of</w:t>
      </w:r>
      <w:r w:rsidRPr="001317AA">
        <w:rPr>
          <w:bCs/>
        </w:rPr>
        <w:t xml:space="preserve"> </w:t>
      </w:r>
      <w:r w:rsidRPr="00CA7D48">
        <w:rPr>
          <w:b/>
        </w:rPr>
        <w:t>Screentime footprint PowerPoint</w:t>
      </w:r>
      <w:r w:rsidRPr="001317AA">
        <w:t>, which shows an iPhone 6 which was released back in 2014.</w:t>
      </w:r>
    </w:p>
    <w:p w14:paraId="7D7D0BC0" w14:textId="77777777" w:rsidR="001317AA" w:rsidRPr="001317AA" w:rsidRDefault="001317AA" w:rsidP="001317AA">
      <w:r w:rsidRPr="001317AA">
        <w:rPr>
          <w:b/>
          <w:bCs/>
        </w:rPr>
        <w:t xml:space="preserve">Ask: </w:t>
      </w:r>
    </w:p>
    <w:p w14:paraId="4138C6E7" w14:textId="77777777" w:rsidR="001317AA" w:rsidRPr="001317AA" w:rsidRDefault="001317AA" w:rsidP="001317AA">
      <w:pPr>
        <w:numPr>
          <w:ilvl w:val="0"/>
          <w:numId w:val="51"/>
        </w:numPr>
      </w:pPr>
      <w:r w:rsidRPr="001317AA">
        <w:rPr>
          <w:i/>
          <w:iCs/>
        </w:rPr>
        <w:t>How does the iPhone 6 compare to current mobile phones?</w:t>
      </w:r>
    </w:p>
    <w:p w14:paraId="3A335307" w14:textId="77777777" w:rsidR="001317AA" w:rsidRPr="001317AA" w:rsidRDefault="001317AA" w:rsidP="001317AA">
      <w:pPr>
        <w:numPr>
          <w:ilvl w:val="0"/>
          <w:numId w:val="51"/>
        </w:numPr>
      </w:pPr>
      <w:r w:rsidRPr="001317AA">
        <w:rPr>
          <w:i/>
          <w:iCs/>
        </w:rPr>
        <w:t>As our phones have changed, so have app sizes. How significantly do you think these changes have been?</w:t>
      </w:r>
    </w:p>
    <w:p w14:paraId="5E04F57A" w14:textId="77777777" w:rsidR="001317AA" w:rsidRPr="001317AA" w:rsidRDefault="001317AA" w:rsidP="001317AA">
      <w:r w:rsidRPr="001317AA">
        <w:t xml:space="preserve">Show slide 16 and explain that this table displays historical data on the size of various popular iOS apps (2015-2017). Explain to students that app sizes do vary by platform (for example Android and iOS) and this is data for iOS. </w:t>
      </w:r>
    </w:p>
    <w:p w14:paraId="7F4A4386" w14:textId="77777777" w:rsidR="001317AA" w:rsidRPr="001317AA" w:rsidRDefault="001317AA" w:rsidP="001317AA">
      <w:r w:rsidRPr="001317AA">
        <w:rPr>
          <w:b/>
          <w:bCs/>
        </w:rPr>
        <w:t>Pose the question:</w:t>
      </w:r>
      <w:r w:rsidRPr="001317AA">
        <w:t xml:space="preserve"> </w:t>
      </w:r>
      <w:r w:rsidRPr="001317AA">
        <w:rPr>
          <w:i/>
          <w:iCs/>
        </w:rPr>
        <w:t>How have app sizes changed over time and how might this have affected CO</w:t>
      </w:r>
      <w:r w:rsidRPr="001317AA">
        <w:rPr>
          <w:i/>
          <w:iCs/>
          <w:vertAlign w:val="subscript"/>
        </w:rPr>
        <w:t>2</w:t>
      </w:r>
      <w:r w:rsidRPr="001317AA">
        <w:rPr>
          <w:i/>
          <w:iCs/>
        </w:rPr>
        <w:t xml:space="preserve"> emissions from phone usage?</w:t>
      </w:r>
    </w:p>
    <w:p w14:paraId="0AFC6131" w14:textId="77777777" w:rsidR="001F1E7C" w:rsidRDefault="001F1E7C" w:rsidP="004168AA"/>
    <w:p w14:paraId="0F294582" w14:textId="14250FF4" w:rsidR="001F1E7C" w:rsidRDefault="00814E6D" w:rsidP="004168AA">
      <w:pPr>
        <w:pStyle w:val="Heading2"/>
      </w:pPr>
      <w:r w:rsidRPr="00814E6D">
        <w:t xml:space="preserve">Mathematical problem </w:t>
      </w:r>
      <w:r>
        <w:t>|</w:t>
      </w:r>
      <w:r w:rsidRPr="00814E6D">
        <w:t xml:space="preserve"> Linear graphs</w:t>
      </w:r>
    </w:p>
    <w:p w14:paraId="2B89BB8F" w14:textId="73830762" w:rsidR="00130790" w:rsidRPr="00130790" w:rsidRDefault="00130790" w:rsidP="00130790">
      <w:r w:rsidRPr="00130790">
        <w:t xml:space="preserve">Organise students into small groups. Provide each group access to a device with internet and the Desmos interactive </w:t>
      </w:r>
      <w:hyperlink r:id="rId36" w:tgtFrame="_blank" w:history="1">
        <w:r w:rsidRPr="00CA7D48">
          <w:rPr>
            <w:rStyle w:val="Hyperlink"/>
            <w:b/>
            <w:bCs/>
            <w:sz w:val="20"/>
          </w:rPr>
          <w:t>Graphing app size increase</w:t>
        </w:r>
      </w:hyperlink>
      <w:r w:rsidRPr="00130790">
        <w:t xml:space="preserve">, and provide each student with </w:t>
      </w:r>
      <w:r w:rsidRPr="00CA7D48">
        <w:rPr>
          <w:b/>
        </w:rPr>
        <w:t>Growing downloads Student sheet</w:t>
      </w:r>
      <w:r w:rsidRPr="00130790">
        <w:t xml:space="preserve">. </w:t>
      </w:r>
    </w:p>
    <w:p w14:paraId="5DED1F8F" w14:textId="77777777" w:rsidR="00130790" w:rsidRPr="00130790" w:rsidRDefault="00130790" w:rsidP="00130790">
      <w:r w:rsidRPr="00130790">
        <w:t xml:space="preserve">Either assign one app to each group, or allow groups to select an app to graph. Ask groups to complete Question 1 of </w:t>
      </w:r>
      <w:r w:rsidRPr="00130790">
        <w:rPr>
          <w:b/>
          <w:bCs/>
        </w:rPr>
        <w:t>Growing downloads Student sheet</w:t>
      </w:r>
      <w:r w:rsidRPr="00130790">
        <w:t xml:space="preserve">, graphing the increase of the size of the app over time, using the Desmos interactive </w:t>
      </w:r>
      <w:hyperlink r:id="rId37" w:tgtFrame="_blank" w:history="1">
        <w:r w:rsidRPr="00130790">
          <w:rPr>
            <w:rStyle w:val="Hyperlink"/>
            <w:b/>
            <w:bCs/>
            <w:sz w:val="20"/>
          </w:rPr>
          <w:t>Graphing app sizes increase</w:t>
        </w:r>
      </w:hyperlink>
      <w:r w:rsidRPr="00130790">
        <w:t xml:space="preserve">. The Desmos graph will generate a linear equation which can be recorded on the </w:t>
      </w:r>
      <w:r w:rsidRPr="00130790">
        <w:rPr>
          <w:b/>
          <w:bCs/>
        </w:rPr>
        <w:t>Student sheet</w:t>
      </w:r>
      <w:r w:rsidRPr="00130790">
        <w:t>.</w:t>
      </w:r>
    </w:p>
    <w:p w14:paraId="6CE09D25" w14:textId="75ABB79C" w:rsidR="00130790" w:rsidRPr="00130790" w:rsidRDefault="00130790" w:rsidP="00604E88">
      <w:pPr>
        <w:pStyle w:val="Heading3"/>
      </w:pPr>
      <w:r w:rsidRPr="00130790">
        <w:t xml:space="preserve">How to use the Desmos interactive </w:t>
      </w:r>
    </w:p>
    <w:p w14:paraId="7FF9795E" w14:textId="77777777" w:rsidR="00130790" w:rsidRPr="00130790" w:rsidRDefault="00130790" w:rsidP="00130790">
      <w:r w:rsidRPr="00130790">
        <w:t xml:space="preserve">The Desmos interactive </w:t>
      </w:r>
      <w:hyperlink r:id="rId38" w:tgtFrame="_blank" w:history="1">
        <w:r w:rsidRPr="00130790">
          <w:rPr>
            <w:rStyle w:val="Hyperlink"/>
            <w:b/>
            <w:bCs/>
            <w:sz w:val="20"/>
          </w:rPr>
          <w:t>Graphing app sizes increase</w:t>
        </w:r>
      </w:hyperlink>
      <w:r w:rsidRPr="00130790">
        <w:rPr>
          <w:b/>
          <w:bCs/>
        </w:rPr>
        <w:t xml:space="preserve"> </w:t>
      </w:r>
      <w:r w:rsidRPr="00130790">
        <w:t xml:space="preserve">is designed so that a user can follow the steps on the screen to construct a linear graph that models one row of the data in the table on </w:t>
      </w:r>
      <w:r w:rsidRPr="00130790">
        <w:rPr>
          <w:b/>
          <w:bCs/>
        </w:rPr>
        <w:t>Growing downloads Student sheet</w:t>
      </w:r>
      <w:r w:rsidRPr="00130790">
        <w:t xml:space="preserve">. For this example, we will choose row 2, Instagram. </w:t>
      </w:r>
    </w:p>
    <w:p w14:paraId="20B1FEC4" w14:textId="77777777" w:rsidR="00130790" w:rsidRPr="00130790" w:rsidRDefault="00130790" w:rsidP="00130790">
      <w:r w:rsidRPr="00130790">
        <w:t xml:space="preserve">Instructions for students to follow appear at the top of the screen in blue. </w:t>
      </w:r>
    </w:p>
    <w:p w14:paraId="6787632B" w14:textId="77777777" w:rsidR="00130790" w:rsidRPr="00130790" w:rsidRDefault="00130790" w:rsidP="00130790">
      <w:r w:rsidRPr="00130790">
        <w:t xml:space="preserve">Students enter the data from their selected row from </w:t>
      </w:r>
      <w:r w:rsidRPr="00130790">
        <w:rPr>
          <w:b/>
          <w:bCs/>
        </w:rPr>
        <w:t>Growing downloads Student sheet</w:t>
      </w:r>
      <w:r w:rsidRPr="00130790">
        <w:t xml:space="preserve"> in the table on the left of the Desmos interactive screen.</w:t>
      </w:r>
    </w:p>
    <w:p w14:paraId="4FF44AC7" w14:textId="77777777" w:rsidR="00130790" w:rsidRPr="00130790" w:rsidRDefault="00130790" w:rsidP="00130790">
      <w:r w:rsidRPr="00130790">
        <w:rPr>
          <w:i/>
          <w:iCs/>
        </w:rPr>
        <w:t>t</w:t>
      </w:r>
      <w:r w:rsidRPr="00130790">
        <w:t xml:space="preserve"> represents the time in years since May 2015. For example, when </w:t>
      </w:r>
      <w:r w:rsidRPr="00130790">
        <w:rPr>
          <w:i/>
          <w:iCs/>
        </w:rPr>
        <w:t>t</w:t>
      </w:r>
      <w:r w:rsidRPr="00130790">
        <w:t xml:space="preserve">=1.5, this is 1.5 years (or 18 months) after May 2015, which is November 2016. As the data is entered, it will display on the number plane. When all data is entered, students should click ‘Data entered’. </w:t>
      </w:r>
    </w:p>
    <w:p w14:paraId="69E58C2E" w14:textId="77777777" w:rsidR="00130790" w:rsidRPr="00130790" w:rsidRDefault="00130790" w:rsidP="00130790">
      <w:r w:rsidRPr="00130790">
        <w:t xml:space="preserve">The next instruction asks students to drag two green points on the screen to move the line so that it roughly represents the data. </w:t>
      </w:r>
    </w:p>
    <w:p w14:paraId="263FC363" w14:textId="77777777" w:rsidR="00130790" w:rsidRPr="00130790" w:rsidRDefault="00130790" w:rsidP="00130790">
      <w:r w:rsidRPr="00130790">
        <w:t xml:space="preserve">Once this is completed, students should press ‘Line chosen’. An equation will be displayed on their screen alongside an explanation of how the equation tells us the gradient and </w:t>
      </w:r>
      <w:r w:rsidRPr="00130790">
        <w:rPr>
          <w:i/>
          <w:iCs/>
        </w:rPr>
        <w:t>y</w:t>
      </w:r>
      <w:r w:rsidRPr="00130790">
        <w:t>-intercept of the graph. This equation defines the linear graph and allows us to find predicted file sizes (S) for a given time after May 2015 (t).</w:t>
      </w:r>
    </w:p>
    <w:p w14:paraId="77377E69" w14:textId="79011099" w:rsidR="00130790" w:rsidRPr="00130790" w:rsidRDefault="00913D20" w:rsidP="00130790">
      <w:r>
        <w:rPr>
          <w:noProof/>
        </w:rPr>
        <w:lastRenderedPageBreak/>
        <w:drawing>
          <wp:inline distT="0" distB="0" distL="0" distR="0" wp14:anchorId="2A186F51" wp14:editId="1A7132D6">
            <wp:extent cx="5194300" cy="2983668"/>
            <wp:effectExtent l="0" t="0" r="6350" b="7620"/>
            <wp:docPr id="625356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00211" cy="2987063"/>
                    </a:xfrm>
                    <a:prstGeom prst="rect">
                      <a:avLst/>
                    </a:prstGeom>
                    <a:noFill/>
                    <a:ln>
                      <a:noFill/>
                    </a:ln>
                  </pic:spPr>
                </pic:pic>
              </a:graphicData>
            </a:graphic>
          </wp:inline>
        </w:drawing>
      </w:r>
    </w:p>
    <w:p w14:paraId="3D537930" w14:textId="77777777" w:rsidR="00185EAA" w:rsidRDefault="00185EAA" w:rsidP="00130790">
      <w:pPr>
        <w:rPr>
          <w:b/>
          <w:bCs/>
        </w:rPr>
      </w:pPr>
    </w:p>
    <w:p w14:paraId="49D72703" w14:textId="5623FAA5" w:rsidR="00130790" w:rsidRPr="00130790" w:rsidRDefault="00130790" w:rsidP="00130790">
      <w:r w:rsidRPr="00130790">
        <w:rPr>
          <w:b/>
          <w:bCs/>
        </w:rPr>
        <w:t>Discuss:</w:t>
      </w:r>
    </w:p>
    <w:p w14:paraId="5E0076A7" w14:textId="77777777" w:rsidR="00130790" w:rsidRPr="00130790" w:rsidRDefault="00130790" w:rsidP="00130790">
      <w:pPr>
        <w:numPr>
          <w:ilvl w:val="0"/>
          <w:numId w:val="52"/>
        </w:numPr>
      </w:pPr>
      <w:r w:rsidRPr="00130790">
        <w:rPr>
          <w:i/>
          <w:iCs/>
        </w:rPr>
        <w:t>Where did you start your graph?</w:t>
      </w:r>
    </w:p>
    <w:p w14:paraId="52D4D955" w14:textId="77777777" w:rsidR="00130790" w:rsidRPr="00130790" w:rsidRDefault="00130790" w:rsidP="00130790">
      <w:pPr>
        <w:numPr>
          <w:ilvl w:val="1"/>
          <w:numId w:val="52"/>
        </w:numPr>
      </w:pPr>
      <w:r w:rsidRPr="00130790">
        <w:t xml:space="preserve">Students may choose to start their graph at the first point, or somewhere that allows a better line through the other points. </w:t>
      </w:r>
    </w:p>
    <w:p w14:paraId="4AA26499" w14:textId="77777777" w:rsidR="00130790" w:rsidRPr="00130790" w:rsidRDefault="00130790" w:rsidP="00130790">
      <w:pPr>
        <w:numPr>
          <w:ilvl w:val="1"/>
          <w:numId w:val="52"/>
        </w:numPr>
      </w:pPr>
      <w:r w:rsidRPr="00130790">
        <w:t xml:space="preserve">Some may not realise that the </w:t>
      </w:r>
      <w:r w:rsidRPr="00130790">
        <w:rPr>
          <w:i/>
          <w:iCs/>
        </w:rPr>
        <w:t>y</w:t>
      </w:r>
      <w:r w:rsidRPr="00130790">
        <w:t>-intercept can be moved, so this is worth highlighting.</w:t>
      </w:r>
    </w:p>
    <w:p w14:paraId="52FA2FCD" w14:textId="77777777" w:rsidR="00130790" w:rsidRPr="00130790" w:rsidRDefault="00130790" w:rsidP="00130790">
      <w:pPr>
        <w:numPr>
          <w:ilvl w:val="0"/>
          <w:numId w:val="52"/>
        </w:numPr>
      </w:pPr>
      <w:r w:rsidRPr="00130790">
        <w:rPr>
          <w:i/>
          <w:iCs/>
        </w:rPr>
        <w:t>How did you choose where to place your linear graph?</w:t>
      </w:r>
    </w:p>
    <w:p w14:paraId="6308ACBA" w14:textId="77777777" w:rsidR="00130790" w:rsidRPr="00130790" w:rsidRDefault="00130790" w:rsidP="00130790">
      <w:pPr>
        <w:numPr>
          <w:ilvl w:val="1"/>
          <w:numId w:val="52"/>
        </w:numPr>
      </w:pPr>
      <w:r w:rsidRPr="00130790">
        <w:t xml:space="preserve">Making the line go through the first and last point, ensuring the number of points above and below the line are equal, or trying to go through as many points as possible. </w:t>
      </w:r>
    </w:p>
    <w:p w14:paraId="5ED752EE" w14:textId="77777777" w:rsidR="00130790" w:rsidRPr="00130790" w:rsidRDefault="00130790" w:rsidP="00130790">
      <w:pPr>
        <w:numPr>
          <w:ilvl w:val="0"/>
          <w:numId w:val="52"/>
        </w:numPr>
      </w:pPr>
      <w:r w:rsidRPr="00130790">
        <w:rPr>
          <w:i/>
          <w:iCs/>
        </w:rPr>
        <w:t xml:space="preserve">What was difficult about choosing where to place your linear graph? </w:t>
      </w:r>
    </w:p>
    <w:p w14:paraId="3D5C4240" w14:textId="7B9D9896" w:rsidR="001F1E7C" w:rsidRDefault="00130790" w:rsidP="004168AA">
      <w:pPr>
        <w:numPr>
          <w:ilvl w:val="1"/>
          <w:numId w:val="52"/>
        </w:numPr>
      </w:pPr>
      <w:r w:rsidRPr="00130790">
        <w:t>It is impossible to make the line go through all of the points. The points also are unlikely to make a nice straight line and instead curve upwards.</w:t>
      </w:r>
    </w:p>
    <w:p w14:paraId="176669AB" w14:textId="77777777" w:rsidR="001F1E7C" w:rsidRDefault="001F1E7C" w:rsidP="004168AA"/>
    <w:p w14:paraId="202012CE" w14:textId="74989D10" w:rsidR="00DC3D61" w:rsidRPr="00DC3D61" w:rsidRDefault="00DC3D61" w:rsidP="00DC3D61">
      <w:pPr>
        <w:pStyle w:val="Heading2"/>
      </w:pPr>
      <w:r w:rsidRPr="00DC3D61">
        <w:t>Mathematical result | Making predictions</w:t>
      </w:r>
    </w:p>
    <w:p w14:paraId="7A9839E9" w14:textId="1889773B" w:rsidR="007049AA" w:rsidRPr="007049AA" w:rsidRDefault="007049AA" w:rsidP="007049AA">
      <w:r w:rsidRPr="007049AA">
        <w:t xml:space="preserve">Explain the meaning of the linear equation generated by the Desmos interactive and that it describes how </w:t>
      </w:r>
      <w:r w:rsidRPr="007049AA">
        <w:rPr>
          <w:i/>
          <w:iCs/>
        </w:rPr>
        <w:t>S</w:t>
      </w:r>
      <w:r w:rsidRPr="007049AA">
        <w:t xml:space="preserve"> (app size) and </w:t>
      </w:r>
      <w:r w:rsidRPr="007049AA">
        <w:rPr>
          <w:i/>
          <w:iCs/>
        </w:rPr>
        <w:t>t</w:t>
      </w:r>
      <w:r w:rsidRPr="007049AA">
        <w:t xml:space="preserve"> (time in years after May 2015) are related for any possible app size and time. Using the equation to find known values (e.g. size after 1 year) may give you a different value to the actual data, because the linear graph does not perfectly fit the underlying data. </w:t>
      </w:r>
    </w:p>
    <w:p w14:paraId="3CF2A9F6" w14:textId="4BC17B15" w:rsidR="007049AA" w:rsidRPr="007049AA" w:rsidRDefault="007049AA" w:rsidP="00604E88">
      <w:pPr>
        <w:pStyle w:val="Heading3"/>
      </w:pPr>
      <w:r w:rsidRPr="007049AA">
        <w:t>How a linear equation and a linear graph are related</w:t>
      </w:r>
    </w:p>
    <w:p w14:paraId="446F2832" w14:textId="6C72421A" w:rsidR="007049AA" w:rsidRPr="007049AA" w:rsidRDefault="007049AA" w:rsidP="007049AA">
      <w:r w:rsidRPr="007049AA">
        <w:t xml:space="preserve">The Desmos interactive generates and presents a linear equation that matches the line chosen by the students. In the example presented in the previous step, the interactive generated the equation </w:t>
      </w:r>
      <m:oMath>
        <m:r>
          <w:rPr>
            <w:rFonts w:ascii="Cambria Math" w:hAnsi="Cambria Math"/>
          </w:rPr>
          <m:t>S</m:t>
        </m:r>
        <m:r>
          <w:rPr>
            <w:rFonts w:ascii="Cambria Math" w:hAnsi="Cambria Math"/>
          </w:rPr>
          <m:t>=34×</m:t>
        </m:r>
        <m:r>
          <w:rPr>
            <w:rFonts w:ascii="Cambria Math" w:hAnsi="Cambria Math"/>
          </w:rPr>
          <m:t>t</m:t>
        </m:r>
        <m:r>
          <w:rPr>
            <w:rFonts w:ascii="Cambria Math" w:hAnsi="Cambria Math"/>
          </w:rPr>
          <m:t>+16</m:t>
        </m:r>
      </m:oMath>
      <w:r w:rsidRPr="007049AA">
        <w:t>.</w:t>
      </w:r>
    </w:p>
    <w:p w14:paraId="7765DA3B" w14:textId="011B3D16" w:rsidR="007049AA" w:rsidRPr="007049AA" w:rsidRDefault="007049AA" w:rsidP="007049AA">
      <w:r w:rsidRPr="007049AA">
        <w:t xml:space="preserve">This equation represents every point on the line. If we choose any time, for example </w:t>
      </w:r>
      <m:oMath>
        <m:r>
          <w:rPr>
            <w:rFonts w:ascii="Cambria Math" w:hAnsi="Cambria Math"/>
          </w:rPr>
          <m:t>t</m:t>
        </m:r>
        <m:r>
          <w:rPr>
            <w:rFonts w:ascii="Cambria Math" w:hAnsi="Cambria Math"/>
          </w:rPr>
          <m:t>=3</m:t>
        </m:r>
      </m:oMath>
      <w:r w:rsidRPr="007049AA">
        <w:t xml:space="preserve"> which is May 2018 (3 years after May 2015), we substitute</w:t>
      </w:r>
      <m:oMath>
        <m:r>
          <w:rPr>
            <w:rFonts w:ascii="Cambria Math" w:hAnsi="Cambria Math"/>
          </w:rPr>
          <m:t xml:space="preserve"> </m:t>
        </m:r>
        <m:r>
          <w:rPr>
            <w:rFonts w:ascii="Cambria Math" w:hAnsi="Cambria Math"/>
          </w:rPr>
          <m:t>t</m:t>
        </m:r>
        <m:r>
          <w:rPr>
            <w:rFonts w:ascii="Cambria Math" w:hAnsi="Cambria Math"/>
          </w:rPr>
          <m:t xml:space="preserve">=3 </m:t>
        </m:r>
      </m:oMath>
      <w:r w:rsidRPr="007049AA">
        <w:t xml:space="preserve">into the equation </w:t>
      </w:r>
      <m:oMath>
        <m:r>
          <w:rPr>
            <w:rFonts w:ascii="Cambria Math" w:hAnsi="Cambria Math"/>
          </w:rPr>
          <m:t>S</m:t>
        </m:r>
        <m:r>
          <w:rPr>
            <w:rFonts w:ascii="Cambria Math" w:hAnsi="Cambria Math"/>
          </w:rPr>
          <m:t>=34×</m:t>
        </m:r>
        <m:r>
          <w:rPr>
            <w:rFonts w:ascii="Cambria Math" w:hAnsi="Cambria Math"/>
          </w:rPr>
          <m:t>t</m:t>
        </m:r>
        <m:r>
          <w:rPr>
            <w:rFonts w:ascii="Cambria Math" w:hAnsi="Cambria Math"/>
          </w:rPr>
          <m:t>+16</m:t>
        </m:r>
      </m:oMath>
      <w:r w:rsidRPr="007049AA">
        <w:t>.</w:t>
      </w:r>
    </w:p>
    <w:p w14:paraId="6688F76A" w14:textId="6DFE9331" w:rsidR="004A4F6E" w:rsidRPr="006E78C6" w:rsidRDefault="006E78C6" w:rsidP="004A4F6E">
      <w:pPr>
        <w:rPr>
          <w:rFonts w:ascii="Cambria Math" w:hAnsi="Cambria Math"/>
          <w:oMath/>
        </w:rPr>
      </w:pPr>
      <m:oMathPara>
        <m:oMathParaPr>
          <m:jc m:val="left"/>
        </m:oMathParaPr>
        <m:oMath>
          <m:r>
            <w:rPr>
              <w:rFonts w:ascii="Cambria Math" w:hAnsi="Cambria Math"/>
            </w:rPr>
            <m:t>S</m:t>
          </m:r>
          <m:r>
            <m:rPr>
              <m:aln/>
            </m:rPr>
            <w:rPr>
              <w:rFonts w:ascii="Cambria Math" w:hAnsi="Cambria Math"/>
            </w:rPr>
            <m:t>=34×</m:t>
          </m:r>
          <m:d>
            <m:dPr>
              <m:ctrlPr>
                <w:rPr>
                  <w:rFonts w:ascii="Cambria Math" w:hAnsi="Cambria Math"/>
                  <w:i/>
                </w:rPr>
              </m:ctrlPr>
            </m:dPr>
            <m:e>
              <m:r>
                <w:rPr>
                  <w:rFonts w:ascii="Cambria Math" w:hAnsi="Cambria Math"/>
                </w:rPr>
                <m:t>3</m:t>
              </m:r>
            </m:e>
          </m:d>
          <m:r>
            <w:rPr>
              <w:rFonts w:ascii="Cambria Math" w:hAnsi="Cambria Math"/>
            </w:rPr>
            <m:t>+16</m:t>
          </m:r>
          <m:r>
            <w:rPr>
              <w:rFonts w:ascii="Cambria Math" w:hAnsi="Cambria Math"/>
            </w:rPr>
            <w:br/>
          </m:r>
        </m:oMath>
        <m:oMath>
          <m:r>
            <m:rPr>
              <m:aln/>
            </m:rPr>
            <w:rPr>
              <w:rFonts w:ascii="Cambria Math" w:hAnsi="Cambria Math"/>
            </w:rPr>
            <m:t>=102+16</m:t>
          </m:r>
          <m:r>
            <w:rPr>
              <w:rFonts w:eastAsiaTheme="minorEastAsia"/>
            </w:rPr>
            <w:br/>
          </m:r>
        </m:oMath>
        <m:oMath>
          <m:r>
            <m:rPr>
              <m:aln/>
            </m:rPr>
            <w:rPr>
              <w:rFonts w:ascii="Cambria Math" w:hAnsi="Cambria Math"/>
            </w:rPr>
            <m:t>=11</m:t>
          </m:r>
          <m:r>
            <w:rPr>
              <w:rFonts w:ascii="Cambria Math" w:hAnsi="Cambria Math"/>
            </w:rPr>
            <m:t>8</m:t>
          </m:r>
        </m:oMath>
      </m:oMathPara>
    </w:p>
    <w:p w14:paraId="202638FF" w14:textId="77777777" w:rsidR="007049AA" w:rsidRPr="007049AA" w:rsidRDefault="007049AA" w:rsidP="007049AA">
      <w:r w:rsidRPr="007049AA">
        <w:t>This means that 3 years after May 2015, the predicted size of the app is 121 MB.</w:t>
      </w:r>
    </w:p>
    <w:p w14:paraId="618760A6" w14:textId="77777777" w:rsidR="004A4F6E" w:rsidRDefault="004A4F6E" w:rsidP="004168AA"/>
    <w:p w14:paraId="7C3DC102" w14:textId="6A1277B6" w:rsidR="001F1E7C" w:rsidRDefault="007049AA" w:rsidP="004168AA">
      <w:r w:rsidRPr="007049AA">
        <w:t xml:space="preserve">Ask students to use the equation to make predictions about the current and future sizes of the app they are studying (e.g. in 2027, a student would find the predicted size of the app in 2027 and 2037). Students can check their predictions by checking the iOS store to find the current size of the app they are researching. </w:t>
      </w:r>
    </w:p>
    <w:p w14:paraId="68225732" w14:textId="77777777" w:rsidR="001F1E7C" w:rsidRDefault="001F1E7C" w:rsidP="004168AA"/>
    <w:p w14:paraId="322419FD" w14:textId="62C25062" w:rsidR="0086685D" w:rsidRPr="0086685D" w:rsidRDefault="0086685D" w:rsidP="0086685D">
      <w:pPr>
        <w:pStyle w:val="Heading2"/>
      </w:pPr>
      <w:r w:rsidRPr="0086685D">
        <w:t>Mathematical result | Sharing our results</w:t>
      </w:r>
    </w:p>
    <w:p w14:paraId="777C6691" w14:textId="424173AA" w:rsidR="0086685D" w:rsidRPr="0086685D" w:rsidRDefault="0086685D" w:rsidP="0086685D">
      <w:r w:rsidRPr="0086685D">
        <w:t xml:space="preserve">Lead a discussion where students present their findings to the rest of the class. Once students have shared their experiences, show the students slide 17 of </w:t>
      </w:r>
      <w:r w:rsidRPr="00CA7D48">
        <w:rPr>
          <w:b/>
        </w:rPr>
        <w:t>Screentime footprint PowerPoint</w:t>
      </w:r>
      <w:r w:rsidRPr="0086685D">
        <w:rPr>
          <w:bCs/>
        </w:rPr>
        <w:t xml:space="preserve"> </w:t>
      </w:r>
      <w:r w:rsidRPr="0086685D">
        <w:t>displaying graphs of the eight apps on the one screen.</w:t>
      </w:r>
    </w:p>
    <w:p w14:paraId="7A77C6DA" w14:textId="77777777" w:rsidR="0086685D" w:rsidRPr="0086685D" w:rsidRDefault="0086685D" w:rsidP="0086685D">
      <w:r w:rsidRPr="0086685D">
        <w:rPr>
          <w:b/>
          <w:bCs/>
        </w:rPr>
        <w:t>Discuss:</w:t>
      </w:r>
    </w:p>
    <w:p w14:paraId="601494E6" w14:textId="77777777" w:rsidR="0086685D" w:rsidRPr="0086685D" w:rsidRDefault="0086685D" w:rsidP="0086685D">
      <w:pPr>
        <w:numPr>
          <w:ilvl w:val="0"/>
          <w:numId w:val="53"/>
        </w:numPr>
      </w:pPr>
      <w:r w:rsidRPr="0086685D">
        <w:rPr>
          <w:i/>
          <w:iCs/>
        </w:rPr>
        <w:t>How do these equations compare with yours? Does a different equation mean you’re wrong?</w:t>
      </w:r>
    </w:p>
    <w:p w14:paraId="10A13790" w14:textId="77777777" w:rsidR="0086685D" w:rsidRPr="0086685D" w:rsidRDefault="0086685D" w:rsidP="0086685D">
      <w:pPr>
        <w:numPr>
          <w:ilvl w:val="1"/>
          <w:numId w:val="53"/>
        </w:numPr>
      </w:pPr>
      <w:r w:rsidRPr="0086685D">
        <w:t xml:space="preserve">When modelling a data set there is not one ‘right answer’, but rather a range of graphs and equations that reasonably match the underlying data. </w:t>
      </w:r>
    </w:p>
    <w:p w14:paraId="13DD5A65" w14:textId="77777777" w:rsidR="0086685D" w:rsidRPr="0086685D" w:rsidRDefault="0086685D" w:rsidP="0086685D">
      <w:pPr>
        <w:numPr>
          <w:ilvl w:val="0"/>
          <w:numId w:val="53"/>
        </w:numPr>
      </w:pPr>
      <w:r w:rsidRPr="0086685D">
        <w:rPr>
          <w:i/>
          <w:iCs/>
        </w:rPr>
        <w:t xml:space="preserve">What do you notice? What do you wonder? </w:t>
      </w:r>
    </w:p>
    <w:p w14:paraId="2DE18852" w14:textId="77777777" w:rsidR="0086685D" w:rsidRPr="0086685D" w:rsidRDefault="0086685D" w:rsidP="0086685D">
      <w:pPr>
        <w:numPr>
          <w:ilvl w:val="1"/>
          <w:numId w:val="53"/>
        </w:numPr>
      </w:pPr>
      <w:r w:rsidRPr="0086685D">
        <w:t xml:space="preserve">Students might notice that Facebook had the highest app size in May 2015, the highest app size in May 2017, and the highest rate of growth of any app. They may wonder why YouTube did not increase at a faster rate. </w:t>
      </w:r>
    </w:p>
    <w:p w14:paraId="40376B09" w14:textId="77777777" w:rsidR="0086685D" w:rsidRPr="0086685D" w:rsidRDefault="0086685D" w:rsidP="0086685D">
      <w:pPr>
        <w:numPr>
          <w:ilvl w:val="0"/>
          <w:numId w:val="53"/>
        </w:numPr>
      </w:pPr>
      <w:r w:rsidRPr="0086685D">
        <w:rPr>
          <w:i/>
          <w:iCs/>
        </w:rPr>
        <w:t xml:space="preserve">Which app increased the fastest and how do we know? </w:t>
      </w:r>
    </w:p>
    <w:p w14:paraId="2912096B" w14:textId="70AB8EB7" w:rsidR="0086685D" w:rsidRPr="0086685D" w:rsidRDefault="0086685D" w:rsidP="0086685D">
      <w:pPr>
        <w:numPr>
          <w:ilvl w:val="1"/>
          <w:numId w:val="53"/>
        </w:numPr>
      </w:pPr>
      <w:r w:rsidRPr="0086685D">
        <w:t xml:space="preserve">Facebook increased at the fastest rate, with an increase of approximately 135 MB per year. We can see this from the equation, which in our example was </w:t>
      </w:r>
      <m:oMath>
        <m:r>
          <w:rPr>
            <w:rFonts w:ascii="Cambria Math" w:hAnsi="Cambria Math"/>
          </w:rPr>
          <m:t>S</m:t>
        </m:r>
        <m:r>
          <w:rPr>
            <w:rFonts w:ascii="Cambria Math" w:hAnsi="Cambria Math"/>
          </w:rPr>
          <m:t>=134×</m:t>
        </m:r>
        <m:r>
          <w:rPr>
            <w:rFonts w:ascii="Cambria Math" w:hAnsi="Cambria Math"/>
          </w:rPr>
          <m:t>t</m:t>
        </m:r>
        <m:r>
          <w:rPr>
            <w:rFonts w:ascii="Cambria Math" w:hAnsi="Cambria Math"/>
          </w:rPr>
          <m:t>+100</m:t>
        </m:r>
      </m:oMath>
      <w:r w:rsidRPr="0086685D">
        <w:t>.</w:t>
      </w:r>
    </w:p>
    <w:p w14:paraId="34001CD9" w14:textId="77777777" w:rsidR="0086685D" w:rsidRPr="0086685D" w:rsidRDefault="0086685D" w:rsidP="0086685D">
      <w:pPr>
        <w:numPr>
          <w:ilvl w:val="1"/>
          <w:numId w:val="53"/>
        </w:numPr>
      </w:pPr>
      <w:r w:rsidRPr="0086685D">
        <w:t xml:space="preserve">Interesting, since 2017 Facebook’s file size has only increased by a few MB. This is well below the predicted rate of growth based on the equation. You might discuss why the app has not changed much since 2017. </w:t>
      </w:r>
    </w:p>
    <w:p w14:paraId="035F758C" w14:textId="77777777" w:rsidR="0086685D" w:rsidRPr="0086685D" w:rsidRDefault="0086685D" w:rsidP="0086685D">
      <w:pPr>
        <w:numPr>
          <w:ilvl w:val="0"/>
          <w:numId w:val="53"/>
        </w:numPr>
      </w:pPr>
      <w:r w:rsidRPr="0086685D">
        <w:rPr>
          <w:i/>
          <w:iCs/>
        </w:rPr>
        <w:t xml:space="preserve">How does the rate of increase in the graph relate to the equation? </w:t>
      </w:r>
    </w:p>
    <w:p w14:paraId="002D1EA1" w14:textId="77777777" w:rsidR="0086685D" w:rsidRPr="0086685D" w:rsidRDefault="0086685D" w:rsidP="0086685D">
      <w:pPr>
        <w:numPr>
          <w:ilvl w:val="1"/>
          <w:numId w:val="53"/>
        </w:numPr>
      </w:pPr>
      <w:r w:rsidRPr="0086685D">
        <w:t xml:space="preserve">The bigger the number that is multiplying with </w:t>
      </w:r>
      <w:r w:rsidRPr="0086685D">
        <w:rPr>
          <w:i/>
          <w:iCs/>
        </w:rPr>
        <w:t>t</w:t>
      </w:r>
      <w:r w:rsidRPr="0086685D">
        <w:t>, the higher the rate of increase of the line. This the gradient and a higher gradient means a steeper line.</w:t>
      </w:r>
    </w:p>
    <w:p w14:paraId="5DFCC4C1" w14:textId="77777777" w:rsidR="0086685D" w:rsidRPr="0086685D" w:rsidRDefault="0086685D" w:rsidP="0086685D">
      <w:pPr>
        <w:numPr>
          <w:ilvl w:val="0"/>
          <w:numId w:val="53"/>
        </w:numPr>
      </w:pPr>
      <w:r w:rsidRPr="0086685D">
        <w:rPr>
          <w:i/>
          <w:iCs/>
        </w:rPr>
        <w:t>Looking at your Desmos graphs, is a straight line appropriate for the data?</w:t>
      </w:r>
    </w:p>
    <w:p w14:paraId="4514F7C8" w14:textId="77777777" w:rsidR="0086685D" w:rsidRPr="0086685D" w:rsidRDefault="0086685D" w:rsidP="0086685D">
      <w:pPr>
        <w:numPr>
          <w:ilvl w:val="1"/>
          <w:numId w:val="53"/>
        </w:numPr>
      </w:pPr>
      <w:r w:rsidRPr="0086685D">
        <w:t>Not for all the data. The data points curve upwards, so a linear model does not fit well.</w:t>
      </w:r>
    </w:p>
    <w:p w14:paraId="50728973" w14:textId="77777777" w:rsidR="0086685D" w:rsidRPr="0086685D" w:rsidRDefault="0086685D" w:rsidP="0086685D">
      <w:pPr>
        <w:numPr>
          <w:ilvl w:val="0"/>
          <w:numId w:val="53"/>
        </w:numPr>
      </w:pPr>
      <w:r w:rsidRPr="0086685D">
        <w:rPr>
          <w:i/>
          <w:iCs/>
        </w:rPr>
        <w:t>What happens when students use their linear equations to predict the current app size and compare it with the real size?</w:t>
      </w:r>
    </w:p>
    <w:p w14:paraId="550FD9CB" w14:textId="77777777" w:rsidR="0086685D" w:rsidRPr="0086685D" w:rsidRDefault="0086685D" w:rsidP="0086685D">
      <w:pPr>
        <w:numPr>
          <w:ilvl w:val="1"/>
          <w:numId w:val="53"/>
        </w:numPr>
      </w:pPr>
      <w:r w:rsidRPr="0086685D">
        <w:t xml:space="preserve">They will see that their predictions are quite inaccurate. This isn’t because their equations are wrong—it’s because the apps’ growth is </w:t>
      </w:r>
      <w:r w:rsidRPr="0086685D">
        <w:rPr>
          <w:i/>
          <w:iCs/>
        </w:rPr>
        <w:t>not</w:t>
      </w:r>
      <w:r w:rsidRPr="0086685D">
        <w:t xml:space="preserve"> linear. In reality, the growth appears to level off over time, meaning a different shaped graph. Ask students to explain the shape of a graph that would better for the data. For example, a curve that rises more steeply at first and then levels off.</w:t>
      </w:r>
    </w:p>
    <w:p w14:paraId="7EDFE5F1" w14:textId="5C23127E" w:rsidR="001F1E7C" w:rsidRDefault="001F1E7C" w:rsidP="002B0848"/>
    <w:p w14:paraId="6E855472" w14:textId="77777777" w:rsidR="001F1E7C" w:rsidRDefault="001F1E7C" w:rsidP="002B0848"/>
    <w:p w14:paraId="0C058A09" w14:textId="77777777" w:rsidR="001F1E7C" w:rsidRDefault="001F1E7C">
      <w:pPr>
        <w:widowControl/>
        <w:spacing w:after="0" w:line="240" w:lineRule="auto"/>
        <w:sectPr w:rsidR="001F1E7C" w:rsidSect="001F1E7C">
          <w:headerReference w:type="default" r:id="rId40"/>
          <w:pgSz w:w="11906" w:h="16838" w:code="9"/>
          <w:pgMar w:top="454" w:right="1021" w:bottom="1304" w:left="1021" w:header="624" w:footer="284" w:gutter="0"/>
          <w:cols w:space="708"/>
          <w:docGrid w:linePitch="360"/>
        </w:sectPr>
      </w:pPr>
    </w:p>
    <w:p w14:paraId="4B8D2F0B" w14:textId="77777777" w:rsidR="001F1E7C" w:rsidRDefault="001F1E7C">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1F1E7C" w14:paraId="37CBEB67" w14:textId="77777777" w:rsidTr="00E15953">
        <w:trPr>
          <w:trHeight w:val="1230"/>
        </w:trPr>
        <w:tc>
          <w:tcPr>
            <w:tcW w:w="8081" w:type="dxa"/>
          </w:tcPr>
          <w:p w14:paraId="0252A68C" w14:textId="77777777" w:rsidR="001F1E7C" w:rsidRPr="00541954" w:rsidRDefault="001F1E7C" w:rsidP="00E15953">
            <w:pPr>
              <w:pStyle w:val="Header"/>
              <w:jc w:val="left"/>
            </w:pPr>
            <w:r>
              <w:rPr>
                <w:noProof/>
              </w:rPr>
              <w:lastRenderedPageBreak/>
              <w:drawing>
                <wp:inline distT="0" distB="0" distL="0" distR="0" wp14:anchorId="65C72A42" wp14:editId="4A86D0DA">
                  <wp:extent cx="2346960" cy="510355"/>
                  <wp:effectExtent l="0" t="0" r="635" b="0"/>
                  <wp:docPr id="988812807" name="Picture 988812807"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129E25" w14:textId="77777777" w:rsidR="001F1E7C" w:rsidRDefault="001F1E7C" w:rsidP="00E15953">
      <w:pPr>
        <w:rPr>
          <w:noProof/>
        </w:rPr>
      </w:pPr>
      <w:r>
        <w:rPr>
          <w:noProof/>
        </w:rPr>
        <mc:AlternateContent>
          <mc:Choice Requires="wps">
            <w:drawing>
              <wp:anchor distT="0" distB="0" distL="114300" distR="114300" simplePos="0" relativeHeight="251658247" behindDoc="0" locked="0" layoutInCell="1" allowOverlap="1" wp14:anchorId="21A44420" wp14:editId="35D650C6">
                <wp:simplePos x="0" y="0"/>
                <wp:positionH relativeFrom="page">
                  <wp:align>left</wp:align>
                </wp:positionH>
                <wp:positionV relativeFrom="page">
                  <wp:align>top</wp:align>
                </wp:positionV>
                <wp:extent cx="539750" cy="1688400"/>
                <wp:effectExtent l="0" t="0" r="0" b="7620"/>
                <wp:wrapNone/>
                <wp:docPr id="1744080263"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2D261" w14:textId="77777777" w:rsidR="001F1E7C" w:rsidRPr="00441BCF" w:rsidRDefault="001F1E7C"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4</w:t>
                            </w:r>
                            <w:r w:rsidRPr="00441BCF">
                              <w:rPr>
                                <w:b/>
                                <w:bCs/>
                                <w:noProof/>
                                <w:color w:val="FFFFFF" w:themeColor="background1"/>
                                <w:sz w:val="32"/>
                                <w:szCs w:val="32"/>
                              </w:rPr>
                              <w:fldChar w:fldCharType="end"/>
                            </w:r>
                          </w:p>
                          <w:p w14:paraId="1D1DD637" w14:textId="77777777" w:rsidR="001F1E7C" w:rsidRPr="00441BCF" w:rsidRDefault="001F1E7C"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44420" id="_x0000_s1032" style="position:absolute;margin-left:0;margin-top:0;width:42.5pt;height:132.95pt;z-index:25165824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y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T8NGrGlzVU+xUyhH4CvJO3DVXlTviwEkgtT5WkMQ4PtGgDXclhOHFWA/7+6D3qlzyukzMy&#10;72iKSu5/bQQqzsx3S216UUyncezSZTo7m9AFX0vWryV2014D1a6gP8PJdIz6wRyOGqF9poFfRsck&#10;ElZScCWXAQ+X69BPN30ZUi2XSY1GzYlwZx+djOCR6th4T7tngW7ozkB9fQ+HiRPzN03a60ZLC8tN&#10;AN2kDj5SOxSBxjR10/ClxH/g9T1pHT++xR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G6/r7J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7012D261" w14:textId="77777777" w:rsidR="001F1E7C" w:rsidRPr="00441BCF" w:rsidRDefault="001F1E7C"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4</w:t>
                      </w:r>
                      <w:r w:rsidRPr="00441BCF">
                        <w:rPr>
                          <w:b/>
                          <w:bCs/>
                          <w:noProof/>
                          <w:color w:val="FFFFFF" w:themeColor="background1"/>
                          <w:sz w:val="32"/>
                          <w:szCs w:val="32"/>
                        </w:rPr>
                        <w:fldChar w:fldCharType="end"/>
                      </w:r>
                    </w:p>
                    <w:p w14:paraId="1D1DD637" w14:textId="77777777" w:rsidR="001F1E7C" w:rsidRPr="00441BCF" w:rsidRDefault="001F1E7C"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6" behindDoc="0" locked="0" layoutInCell="1" allowOverlap="1" wp14:anchorId="79E58AE7" wp14:editId="760EAAFD">
                <wp:simplePos x="0" y="0"/>
                <wp:positionH relativeFrom="page">
                  <wp:posOffset>6012815</wp:posOffset>
                </wp:positionH>
                <wp:positionV relativeFrom="page">
                  <wp:posOffset>-6985</wp:posOffset>
                </wp:positionV>
                <wp:extent cx="1656000" cy="738000"/>
                <wp:effectExtent l="0" t="0" r="1905" b="5080"/>
                <wp:wrapNone/>
                <wp:docPr id="1270981080"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D64B8E" w14:textId="77777777" w:rsidR="001F1E7C" w:rsidRDefault="001F1E7C" w:rsidP="00395121">
                            <w:r w:rsidRPr="008346E1">
                              <w:rPr>
                                <w:b/>
                                <w:bCs/>
                                <w:color w:val="FC940B" w:themeColor="background2"/>
                                <w:sz w:val="72"/>
                                <w:szCs w:val="72"/>
                              </w:rPr>
                              <w:t>(</w:t>
                            </w:r>
                            <w:r>
                              <w:rPr>
                                <w:b/>
                                <w:bCs/>
                                <w:sz w:val="48"/>
                                <w:szCs w:val="48"/>
                              </w:rPr>
                              <w:t>Y8</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58AE7" id="_x0000_s1033" style="position:absolute;margin-left:473.45pt;margin-top:-.55pt;width:130.4pt;height:58.1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EM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Sm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MtT&#10;QQyBAgAAeQUAAA4AAAAAAAAAAAAAAAAALgIAAGRycy9lMm9Eb2MueG1sUEsBAi0AFAAGAAgAAAAh&#10;AEnKs43hAAAACwEAAA8AAAAAAAAAAAAAAAAA2wQAAGRycy9kb3ducmV2LnhtbFBLBQYAAAAABAAE&#10;APMAAADpBQAAAAA=&#10;" fillcolor="#dbd7d2 [3206]" stroked="f" strokeweight="2pt">
                <v:textbox>
                  <w:txbxContent>
                    <w:p w14:paraId="1DD64B8E" w14:textId="77777777" w:rsidR="001F1E7C" w:rsidRDefault="001F1E7C" w:rsidP="00395121">
                      <w:r w:rsidRPr="008346E1">
                        <w:rPr>
                          <w:b/>
                          <w:bCs/>
                          <w:color w:val="FC940B" w:themeColor="background2"/>
                          <w:sz w:val="72"/>
                          <w:szCs w:val="72"/>
                        </w:rPr>
                        <w:t>(</w:t>
                      </w:r>
                      <w:r>
                        <w:rPr>
                          <w:b/>
                          <w:bCs/>
                          <w:sz w:val="48"/>
                          <w:szCs w:val="48"/>
                        </w:rPr>
                        <w:t>Y8</w:t>
                      </w:r>
                      <w:r w:rsidRPr="008346E1">
                        <w:rPr>
                          <w:b/>
                          <w:bCs/>
                          <w:color w:val="FC940B" w:themeColor="background2"/>
                          <w:sz w:val="72"/>
                          <w:szCs w:val="72"/>
                        </w:rPr>
                        <w:t>)</w:t>
                      </w:r>
                    </w:p>
                  </w:txbxContent>
                </v:textbox>
                <w10:wrap anchorx="page" anchory="page"/>
              </v:roundrect>
            </w:pict>
          </mc:Fallback>
        </mc:AlternateContent>
      </w:r>
    </w:p>
    <w:p w14:paraId="5649C61C" w14:textId="77777777" w:rsidR="001F1E7C" w:rsidRDefault="001F1E7C" w:rsidP="00E15953">
      <w:pPr>
        <w:rPr>
          <w:noProof/>
        </w:rPr>
      </w:pPr>
      <w:r>
        <w:rPr>
          <w:noProof/>
        </w:rPr>
        <w:br w:type="textWrapping" w:clear="all"/>
      </w:r>
    </w:p>
    <w:p w14:paraId="674203C0" w14:textId="13B3709A" w:rsidR="001F1E7C" w:rsidRDefault="001F1E7C" w:rsidP="00E15953">
      <w:pPr>
        <w:pStyle w:val="Title"/>
        <w:rPr>
          <w:noProof/>
        </w:rPr>
      </w:pPr>
      <w:r w:rsidRPr="00395121">
        <w:t xml:space="preserve"> </w:t>
      </w:r>
      <w:r>
        <w:rPr>
          <w:noProof/>
        </w:rPr>
        <w:t xml:space="preserve">Lesson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4</w:t>
      </w:r>
      <w:r>
        <w:rPr>
          <w:noProof/>
        </w:rPr>
        <w:fldChar w:fldCharType="end"/>
      </w:r>
      <w:r>
        <w:rPr>
          <w:noProof/>
        </w:rPr>
        <w:t xml:space="preserve"> • </w:t>
      </w:r>
      <w:r w:rsidR="00026C6A">
        <w:rPr>
          <w:noProof/>
        </w:rPr>
        <w:t>My screentime footprint</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1F1E7C" w14:paraId="3534D604"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6A96C5F2" w14:textId="57A2EF90" w:rsidR="001F1E7C" w:rsidRDefault="001F1E7C" w:rsidP="00147150">
            <w:pPr>
              <w:spacing w:after="0"/>
              <w:rPr>
                <w:u w:val="single"/>
              </w:rPr>
            </w:pPr>
            <w:r>
              <w:rPr>
                <w:szCs w:val="20"/>
              </w:rPr>
              <w:t xml:space="preserve">To read the most recent version of this lesson, download associated resources, and view embedded professional learning including classroom videos and work samples, visit: </w:t>
            </w:r>
            <w:hyperlink r:id="rId41" w:history="1">
              <w:r w:rsidR="00E2245F">
                <w:rPr>
                  <w:rStyle w:val="Hyperlink"/>
                  <w:sz w:val="20"/>
                  <w:szCs w:val="20"/>
                </w:rPr>
                <w:t>https://resolve.edu.au/teaching-sequences/year-8/mathematical-modelling-screentime-footprint/lesson-4-my-screentime-footprint</w:t>
              </w:r>
            </w:hyperlink>
            <w:r w:rsidR="00E2245F">
              <w:rPr>
                <w:szCs w:val="20"/>
              </w:rPr>
              <w:t xml:space="preserve"> </w:t>
            </w:r>
          </w:p>
        </w:tc>
      </w:tr>
    </w:tbl>
    <w:p w14:paraId="47033005" w14:textId="77777777" w:rsidR="001F1E7C" w:rsidRDefault="001F1E7C" w:rsidP="00184029"/>
    <w:p w14:paraId="6055FE1D" w14:textId="77777777" w:rsidR="001F1E7C" w:rsidRDefault="001F1E7C" w:rsidP="004168AA">
      <w:pPr>
        <w:pStyle w:val="Heading1"/>
      </w:pPr>
      <w:r>
        <w:t>Lesson overview</w:t>
      </w:r>
    </w:p>
    <w:p w14:paraId="3827CE3D" w14:textId="4A7EF6A1" w:rsidR="005A1AB6" w:rsidRPr="005A1AB6" w:rsidRDefault="005A1AB6" w:rsidP="005A1AB6">
      <w:r w:rsidRPr="005A1AB6">
        <w:t>Students investigate their own carbon footprint based on average rates and determine the most effective method for reducing their CO</w:t>
      </w:r>
      <w:r w:rsidRPr="005A1AB6">
        <w:rPr>
          <w:rFonts w:ascii="Cambria Math" w:hAnsi="Cambria Math" w:cs="Cambria Math"/>
        </w:rPr>
        <w:t>₂</w:t>
      </w:r>
      <w:r w:rsidRPr="005A1AB6">
        <w:t xml:space="preserve"> emissions.</w:t>
      </w:r>
      <w:r w:rsidRPr="005A1AB6">
        <w:rPr>
          <w:rFonts w:ascii="Arial" w:hAnsi="Arial" w:cs="Arial"/>
        </w:rPr>
        <w:t> </w:t>
      </w:r>
    </w:p>
    <w:p w14:paraId="247F769F" w14:textId="77777777" w:rsidR="001F1E7C" w:rsidRDefault="001F1E7C" w:rsidP="004168AA">
      <w:pPr>
        <w:pStyle w:val="Heading2"/>
      </w:pPr>
      <w:r>
        <w:t>Learning goals</w:t>
      </w:r>
    </w:p>
    <w:p w14:paraId="22C093C5" w14:textId="4D866AA1" w:rsidR="00E7444B" w:rsidRPr="00E7444B" w:rsidRDefault="00E7444B" w:rsidP="00E7444B">
      <w:r w:rsidRPr="00E7444B">
        <w:t>Data analysis can help identify major issues/trends to support effective decision-making.</w:t>
      </w:r>
    </w:p>
    <w:p w14:paraId="30B33A08" w14:textId="77777777" w:rsidR="001F1E7C" w:rsidRDefault="001F1E7C" w:rsidP="004168AA">
      <w:pPr>
        <w:pStyle w:val="Heading2"/>
      </w:pPr>
      <w:r>
        <w:t>Resources</w:t>
      </w:r>
    </w:p>
    <w:p w14:paraId="66C605F1" w14:textId="77777777" w:rsidR="001F1E7C" w:rsidRDefault="001F1E7C" w:rsidP="002B0848">
      <w:r w:rsidRPr="007766AE">
        <w:rPr>
          <w:b/>
          <w:bCs/>
        </w:rPr>
        <w:t>Whole class</w:t>
      </w:r>
    </w:p>
    <w:p w14:paraId="6159F2EE" w14:textId="28A8F913" w:rsidR="004B44D6" w:rsidRPr="004B44D6" w:rsidRDefault="004B44D6" w:rsidP="004B44D6">
      <w:pPr>
        <w:pStyle w:val="ListBullet"/>
        <w:numPr>
          <w:ilvl w:val="0"/>
          <w:numId w:val="36"/>
        </w:numPr>
        <w:rPr>
          <w:b/>
        </w:rPr>
      </w:pPr>
      <w:r w:rsidRPr="004B44D6">
        <w:rPr>
          <w:b/>
        </w:rPr>
        <w:t>Screentime footprint PowerPoint</w:t>
      </w:r>
    </w:p>
    <w:p w14:paraId="55DEE1DD" w14:textId="76FF9276" w:rsidR="001F1E7C" w:rsidRPr="00EC1876" w:rsidRDefault="004B44D6" w:rsidP="004B44D6">
      <w:pPr>
        <w:pStyle w:val="ListBullet"/>
        <w:numPr>
          <w:ilvl w:val="0"/>
          <w:numId w:val="36"/>
        </w:numPr>
      </w:pPr>
      <w:r w:rsidRPr="004B44D6">
        <w:t xml:space="preserve">Access to </w:t>
      </w:r>
      <w:r w:rsidRPr="004B44D6">
        <w:rPr>
          <w:b/>
          <w:bCs/>
        </w:rPr>
        <w:t>Student CO</w:t>
      </w:r>
      <w:r w:rsidRPr="004B44D6">
        <w:rPr>
          <w:b/>
          <w:bCs/>
          <w:vertAlign w:val="subscript"/>
        </w:rPr>
        <w:t>2</w:t>
      </w:r>
      <w:r w:rsidRPr="004B44D6">
        <w:rPr>
          <w:b/>
          <w:bCs/>
        </w:rPr>
        <w:t xml:space="preserve"> emissions data Spreadsheet </w:t>
      </w:r>
      <w:r w:rsidRPr="004B44D6">
        <w:t>via a shared drive (as students need to load their data into this common spreadsheet)</w:t>
      </w:r>
    </w:p>
    <w:p w14:paraId="628BCA07" w14:textId="77777777" w:rsidR="001F1E7C" w:rsidRDefault="001F1E7C" w:rsidP="002B0848">
      <w:pPr>
        <w:pStyle w:val="ListBullet"/>
        <w:numPr>
          <w:ilvl w:val="0"/>
          <w:numId w:val="0"/>
        </w:numPr>
      </w:pPr>
      <w:r w:rsidRPr="007766AE">
        <w:rPr>
          <w:b/>
          <w:bCs/>
        </w:rPr>
        <w:t>Each group</w:t>
      </w:r>
    </w:p>
    <w:p w14:paraId="27D25A37" w14:textId="43AB4592" w:rsidR="001F1E7C" w:rsidRPr="00EC1876" w:rsidRDefault="00E664DB" w:rsidP="00E664DB">
      <w:pPr>
        <w:pStyle w:val="ListBullet"/>
        <w:numPr>
          <w:ilvl w:val="0"/>
          <w:numId w:val="36"/>
        </w:numPr>
      </w:pPr>
      <w:r w:rsidRPr="00E664DB">
        <w:t>Access to a computer or tablet</w:t>
      </w:r>
    </w:p>
    <w:p w14:paraId="4BDBCA7E" w14:textId="77777777" w:rsidR="001F1E7C" w:rsidRDefault="001F1E7C" w:rsidP="002B0848">
      <w:pPr>
        <w:pStyle w:val="ListBullet"/>
        <w:numPr>
          <w:ilvl w:val="0"/>
          <w:numId w:val="0"/>
        </w:numPr>
      </w:pPr>
      <w:r w:rsidRPr="007766AE">
        <w:rPr>
          <w:b/>
          <w:bCs/>
        </w:rPr>
        <w:t>Each student</w:t>
      </w:r>
    </w:p>
    <w:p w14:paraId="49F42DCC" w14:textId="7FB41635" w:rsidR="001F1E7C" w:rsidRPr="00E664DB" w:rsidRDefault="00E664DB" w:rsidP="00E664DB">
      <w:pPr>
        <w:pStyle w:val="ListBullet"/>
        <w:numPr>
          <w:ilvl w:val="0"/>
          <w:numId w:val="36"/>
        </w:numPr>
        <w:rPr>
          <w:b/>
          <w:bCs/>
        </w:rPr>
      </w:pPr>
      <w:r>
        <w:rPr>
          <w:b/>
          <w:bCs/>
        </w:rPr>
        <w:t>M</w:t>
      </w:r>
      <w:r w:rsidRPr="00E664DB">
        <w:rPr>
          <w:b/>
          <w:bCs/>
        </w:rPr>
        <w:t>y digital CO</w:t>
      </w:r>
      <w:r w:rsidRPr="00E664DB">
        <w:rPr>
          <w:b/>
          <w:bCs/>
          <w:vertAlign w:val="subscript"/>
        </w:rPr>
        <w:t>2</w:t>
      </w:r>
      <w:r w:rsidRPr="00E664DB">
        <w:rPr>
          <w:b/>
          <w:bCs/>
        </w:rPr>
        <w:t xml:space="preserve"> footprint Student sheet</w:t>
      </w:r>
    </w:p>
    <w:p w14:paraId="378DC5C6" w14:textId="77777777" w:rsidR="001F1E7C" w:rsidRDefault="001F1E7C" w:rsidP="004168AA"/>
    <w:tbl>
      <w:tblPr>
        <w:tblStyle w:val="AASETable"/>
        <w:tblW w:w="9918" w:type="dxa"/>
        <w:tblLook w:val="04A0" w:firstRow="1" w:lastRow="0" w:firstColumn="1" w:lastColumn="0" w:noHBand="0" w:noVBand="1"/>
      </w:tblPr>
      <w:tblGrid>
        <w:gridCol w:w="3823"/>
        <w:gridCol w:w="3047"/>
        <w:gridCol w:w="3048"/>
      </w:tblGrid>
      <w:tr w:rsidR="001F1E7C" w:rsidRPr="006822F9" w14:paraId="2E191F25"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54E90E87" w14:textId="77777777" w:rsidR="001F1E7C" w:rsidRPr="006822F9" w:rsidRDefault="001F1E7C" w:rsidP="001D5992">
            <w:pPr>
              <w:pStyle w:val="TableHeading"/>
              <w:jc w:val="center"/>
            </w:pPr>
            <w:r>
              <w:t>Lesson</w:t>
            </w:r>
            <w:r w:rsidRPr="006822F9">
              <w:t xml:space="preserve"> phase</w:t>
            </w:r>
          </w:p>
        </w:tc>
        <w:tc>
          <w:tcPr>
            <w:tcW w:w="3047" w:type="dxa"/>
          </w:tcPr>
          <w:p w14:paraId="0BDF2378" w14:textId="77777777" w:rsidR="001F1E7C" w:rsidRPr="006822F9" w:rsidRDefault="001F1E7C" w:rsidP="001D5992">
            <w:pPr>
              <w:pStyle w:val="TableHeading"/>
              <w:jc w:val="center"/>
            </w:pPr>
            <w:r w:rsidRPr="006822F9">
              <w:t>Estimated time</w:t>
            </w:r>
          </w:p>
        </w:tc>
        <w:tc>
          <w:tcPr>
            <w:tcW w:w="3048" w:type="dxa"/>
          </w:tcPr>
          <w:p w14:paraId="0A605E95" w14:textId="77777777" w:rsidR="001F1E7C" w:rsidRPr="006822F9" w:rsidRDefault="001F1E7C" w:rsidP="001D5992">
            <w:pPr>
              <w:pStyle w:val="TableHeading"/>
              <w:jc w:val="center"/>
            </w:pPr>
            <w:r>
              <w:t>Lesson</w:t>
            </w:r>
            <w:r w:rsidRPr="006822F9">
              <w:t xml:space="preserve"> type</w:t>
            </w:r>
          </w:p>
        </w:tc>
      </w:tr>
      <w:tr w:rsidR="001F1E7C" w14:paraId="6DD98906"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14CC9DF1" w14:textId="2BF7BA14" w:rsidR="001F1E7C" w:rsidRPr="0033007F" w:rsidRDefault="00026C6A" w:rsidP="001D5992">
            <w:pPr>
              <w:pStyle w:val="TableText"/>
              <w:tabs>
                <w:tab w:val="center" w:pos="1596"/>
              </w:tabs>
              <w:rPr>
                <w:b/>
                <w:bCs/>
              </w:rPr>
            </w:pPr>
            <w:r w:rsidRPr="00026C6A">
              <w:rPr>
                <w:b/>
                <w:bCs/>
              </w:rPr>
              <w:t xml:space="preserve">Mathematical problem </w:t>
            </w:r>
            <w:r>
              <w:rPr>
                <w:b/>
                <w:bCs/>
              </w:rPr>
              <w:t>|</w:t>
            </w:r>
            <w:r w:rsidRPr="00026C6A">
              <w:rPr>
                <w:b/>
                <w:bCs/>
              </w:rPr>
              <w:t xml:space="preserve"> What is my daily CO</w:t>
            </w:r>
            <w:r w:rsidRPr="00387300">
              <w:rPr>
                <w:b/>
                <w:bCs/>
                <w:vertAlign w:val="subscript"/>
              </w:rPr>
              <w:t>2</w:t>
            </w:r>
            <w:r w:rsidRPr="00026C6A">
              <w:rPr>
                <w:b/>
                <w:bCs/>
              </w:rPr>
              <w:t xml:space="preserve"> footprint?</w:t>
            </w:r>
          </w:p>
        </w:tc>
        <w:tc>
          <w:tcPr>
            <w:tcW w:w="3047" w:type="dxa"/>
          </w:tcPr>
          <w:p w14:paraId="08D3F5AE" w14:textId="2E7AD3B7" w:rsidR="001F1E7C" w:rsidRDefault="00AA53EB" w:rsidP="001D5992">
            <w:pPr>
              <w:pStyle w:val="TableText"/>
            </w:pPr>
            <w:r>
              <w:t>25</w:t>
            </w:r>
            <w:r w:rsidR="001F1E7C">
              <w:t xml:space="preserve"> minutes</w:t>
            </w:r>
          </w:p>
        </w:tc>
        <w:tc>
          <w:tcPr>
            <w:tcW w:w="3048" w:type="dxa"/>
          </w:tcPr>
          <w:p w14:paraId="4684C07E" w14:textId="6C339B90" w:rsidR="001F1E7C" w:rsidRDefault="001F1E7C" w:rsidP="001D5992">
            <w:pPr>
              <w:pStyle w:val="TableText"/>
            </w:pPr>
            <w:r>
              <w:t>Individual</w:t>
            </w:r>
          </w:p>
        </w:tc>
      </w:tr>
      <w:tr w:rsidR="00A77F68" w14:paraId="7550255B"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0FBC4F6C" w14:textId="41180DC9" w:rsidR="00A77F68" w:rsidRDefault="0033007F" w:rsidP="001D5992">
            <w:pPr>
              <w:pStyle w:val="TableText"/>
              <w:tabs>
                <w:tab w:val="center" w:pos="1596"/>
              </w:tabs>
              <w:rPr>
                <w:b/>
                <w:bCs/>
              </w:rPr>
            </w:pPr>
            <w:r w:rsidRPr="0033007F">
              <w:rPr>
                <w:b/>
                <w:bCs/>
              </w:rPr>
              <w:t>Mathematical result | Comparing your footprints</w:t>
            </w:r>
          </w:p>
        </w:tc>
        <w:tc>
          <w:tcPr>
            <w:tcW w:w="3047" w:type="dxa"/>
          </w:tcPr>
          <w:p w14:paraId="463F88F9" w14:textId="2C067342" w:rsidR="00A77F68" w:rsidRDefault="003855BF" w:rsidP="001D5992">
            <w:pPr>
              <w:pStyle w:val="TableText"/>
            </w:pPr>
            <w:r>
              <w:t>15 minutes</w:t>
            </w:r>
          </w:p>
        </w:tc>
        <w:tc>
          <w:tcPr>
            <w:tcW w:w="3048" w:type="dxa"/>
          </w:tcPr>
          <w:p w14:paraId="0E768EC7" w14:textId="0D00788F" w:rsidR="00A77F68" w:rsidRDefault="00996C41" w:rsidP="001D5992">
            <w:pPr>
              <w:pStyle w:val="TableText"/>
            </w:pPr>
            <w:r>
              <w:t>Whole class</w:t>
            </w:r>
          </w:p>
        </w:tc>
      </w:tr>
      <w:tr w:rsidR="00A77F68" w14:paraId="20034A1B"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46CFFBC2" w14:textId="6B11B8F7" w:rsidR="00A77F68" w:rsidRDefault="008240B3" w:rsidP="001D5992">
            <w:pPr>
              <w:pStyle w:val="TableText"/>
              <w:tabs>
                <w:tab w:val="center" w:pos="1596"/>
              </w:tabs>
              <w:rPr>
                <w:b/>
                <w:bCs/>
              </w:rPr>
            </w:pPr>
            <w:r w:rsidRPr="008240B3">
              <w:rPr>
                <w:b/>
                <w:bCs/>
              </w:rPr>
              <w:t xml:space="preserve">Results in context </w:t>
            </w:r>
            <w:r>
              <w:rPr>
                <w:b/>
                <w:bCs/>
              </w:rPr>
              <w:t>|</w:t>
            </w:r>
            <w:r w:rsidRPr="008240B3">
              <w:rPr>
                <w:b/>
                <w:bCs/>
              </w:rPr>
              <w:t xml:space="preserve"> What can we do?</w:t>
            </w:r>
          </w:p>
        </w:tc>
        <w:tc>
          <w:tcPr>
            <w:tcW w:w="3047" w:type="dxa"/>
          </w:tcPr>
          <w:p w14:paraId="33FA27E8" w14:textId="3B9BA8B3" w:rsidR="00A77F68" w:rsidRDefault="005B0534" w:rsidP="001D5992">
            <w:pPr>
              <w:pStyle w:val="TableText"/>
            </w:pPr>
            <w:r>
              <w:t>25 minutes</w:t>
            </w:r>
          </w:p>
        </w:tc>
        <w:tc>
          <w:tcPr>
            <w:tcW w:w="3048" w:type="dxa"/>
          </w:tcPr>
          <w:p w14:paraId="1ED9AE60" w14:textId="3542B11B" w:rsidR="00A77F68" w:rsidRDefault="00F936FD" w:rsidP="001D5992">
            <w:pPr>
              <w:pStyle w:val="TableText"/>
            </w:pPr>
            <w:r>
              <w:t xml:space="preserve">Small group/Whole class </w:t>
            </w:r>
          </w:p>
        </w:tc>
      </w:tr>
    </w:tbl>
    <w:p w14:paraId="4D6A908F" w14:textId="77777777" w:rsidR="001F1E7C" w:rsidRDefault="001F1E7C" w:rsidP="004168AA">
      <w:pPr>
        <w:pStyle w:val="Heading1"/>
        <w:sectPr w:rsidR="001F1E7C" w:rsidSect="001F1E7C">
          <w:headerReference w:type="default" r:id="rId42"/>
          <w:footerReference w:type="default" r:id="rId43"/>
          <w:type w:val="continuous"/>
          <w:pgSz w:w="11906" w:h="16838" w:code="9"/>
          <w:pgMar w:top="454" w:right="1021" w:bottom="1304" w:left="1021" w:header="624" w:footer="284" w:gutter="0"/>
          <w:cols w:space="708"/>
          <w:docGrid w:linePitch="360"/>
        </w:sectPr>
      </w:pPr>
    </w:p>
    <w:p w14:paraId="0C388EA7" w14:textId="77777777" w:rsidR="001F1E7C" w:rsidRDefault="001F1E7C" w:rsidP="004168AA">
      <w:pPr>
        <w:pStyle w:val="Heading1"/>
      </w:pPr>
      <w:r>
        <w:lastRenderedPageBreak/>
        <w:t>Teach this lesson</w:t>
      </w:r>
    </w:p>
    <w:p w14:paraId="62D3A33D" w14:textId="5F859C7E" w:rsidR="00026C6A" w:rsidRPr="00026C6A" w:rsidRDefault="00026C6A" w:rsidP="00026C6A">
      <w:pPr>
        <w:rPr>
          <w:rFonts w:asciiTheme="majorHAnsi" w:eastAsiaTheme="majorEastAsia" w:hAnsiTheme="majorHAnsi" w:cstheme="majorBidi"/>
          <w:b/>
          <w:sz w:val="28"/>
          <w:szCs w:val="26"/>
        </w:rPr>
      </w:pPr>
      <w:r w:rsidRPr="00026C6A">
        <w:rPr>
          <w:rFonts w:asciiTheme="majorHAnsi" w:eastAsiaTheme="majorEastAsia" w:hAnsiTheme="majorHAnsi" w:cstheme="majorBidi"/>
          <w:b/>
          <w:sz w:val="28"/>
          <w:szCs w:val="26"/>
        </w:rPr>
        <w:t xml:space="preserve">Mathematical problem </w:t>
      </w:r>
      <w:r w:rsidR="002110E7">
        <w:rPr>
          <w:rFonts w:asciiTheme="majorHAnsi" w:eastAsiaTheme="majorEastAsia" w:hAnsiTheme="majorHAnsi" w:cstheme="majorBidi"/>
          <w:b/>
          <w:sz w:val="28"/>
          <w:szCs w:val="26"/>
        </w:rPr>
        <w:t>|</w:t>
      </w:r>
      <w:r w:rsidRPr="00026C6A">
        <w:rPr>
          <w:rFonts w:asciiTheme="majorHAnsi" w:eastAsiaTheme="majorEastAsia" w:hAnsiTheme="majorHAnsi" w:cstheme="majorBidi"/>
          <w:b/>
          <w:sz w:val="28"/>
          <w:szCs w:val="26"/>
        </w:rPr>
        <w:t xml:space="preserve"> What is my daily CO</w:t>
      </w:r>
      <w:r w:rsidRPr="002110E7">
        <w:rPr>
          <w:rFonts w:asciiTheme="majorHAnsi" w:eastAsiaTheme="majorEastAsia" w:hAnsiTheme="majorHAnsi" w:cstheme="majorBidi"/>
          <w:b/>
          <w:sz w:val="28"/>
          <w:szCs w:val="26"/>
          <w:vertAlign w:val="subscript"/>
        </w:rPr>
        <w:t>2</w:t>
      </w:r>
      <w:r w:rsidRPr="00026C6A">
        <w:rPr>
          <w:rFonts w:asciiTheme="majorHAnsi" w:eastAsiaTheme="majorEastAsia" w:hAnsiTheme="majorHAnsi" w:cstheme="majorBidi"/>
          <w:b/>
          <w:sz w:val="28"/>
          <w:szCs w:val="26"/>
        </w:rPr>
        <w:t xml:space="preserve"> footprint?</w:t>
      </w:r>
    </w:p>
    <w:p w14:paraId="47EF2F77" w14:textId="6EFF3356" w:rsidR="00BF7D5C" w:rsidRPr="00BF7D5C" w:rsidRDefault="00BF7D5C" w:rsidP="00BF7D5C">
      <w:r w:rsidRPr="00BF7D5C">
        <w:t xml:space="preserve">Show the students slide 20 from </w:t>
      </w:r>
      <w:r w:rsidRPr="00A6084C">
        <w:rPr>
          <w:b/>
        </w:rPr>
        <w:t>Screentime footprint PowerPoint</w:t>
      </w:r>
      <w:r w:rsidRPr="00BF7D5C">
        <w:rPr>
          <w:bCs/>
        </w:rPr>
        <w:t>.</w:t>
      </w:r>
      <w:r w:rsidRPr="00BF7D5C">
        <w:t xml:space="preserve"> Explain that the table shows the approximate CO</w:t>
      </w:r>
      <w:r w:rsidRPr="00BF7D5C">
        <w:rPr>
          <w:vertAlign w:val="subscript"/>
        </w:rPr>
        <w:t>2</w:t>
      </w:r>
      <w:r w:rsidRPr="00BF7D5C">
        <w:t xml:space="preserve"> emissions by common activities, and that these values can change widely depending on factors such as the type of device being used, the quality of the video or audio stream, the efficiency of the data centres involved, and even the energy mix of the electricity grid that powers their device.</w:t>
      </w:r>
    </w:p>
    <w:p w14:paraId="3DFCC524" w14:textId="211FEA93" w:rsidR="00BF7D5C" w:rsidRPr="00BF7D5C" w:rsidRDefault="00BF7D5C" w:rsidP="00604E88">
      <w:pPr>
        <w:pStyle w:val="Heading3"/>
      </w:pPr>
      <w:r w:rsidRPr="00BF7D5C">
        <w:t>What are our sources?</w:t>
      </w:r>
    </w:p>
    <w:p w14:paraId="2523D8E9" w14:textId="77777777" w:rsidR="00BF7D5C" w:rsidRPr="00BF7D5C" w:rsidRDefault="00BF7D5C" w:rsidP="00BF7D5C">
      <w:r w:rsidRPr="00BF7D5C">
        <w:t>We have drawn on multiple sources to inform the emission values in this table. These sources include peer-reviewed or institutional research. Although we present a single figure for each activity, actual emissions vary with factors such as device, network type and electricity supply. In many reports, these values are provided as ranges rather than exact numbers.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6"/>
        <w:gridCol w:w="2087"/>
        <w:gridCol w:w="1732"/>
        <w:gridCol w:w="3249"/>
      </w:tblGrid>
      <w:tr w:rsidR="00BF7D5C" w:rsidRPr="00BF7D5C" w14:paraId="6723CC3A" w14:textId="77777777" w:rsidTr="00BF7D5C">
        <w:trPr>
          <w:tblCellSpacing w:w="15" w:type="dxa"/>
        </w:trPr>
        <w:tc>
          <w:tcPr>
            <w:tcW w:w="0" w:type="auto"/>
            <w:vAlign w:val="center"/>
            <w:hideMark/>
          </w:tcPr>
          <w:p w14:paraId="6B452C86" w14:textId="77777777" w:rsidR="00BF7D5C" w:rsidRPr="00BF7D5C" w:rsidRDefault="00BF7D5C" w:rsidP="00BF7D5C">
            <w:r w:rsidRPr="00BF7D5C">
              <w:rPr>
                <w:b/>
                <w:bCs/>
              </w:rPr>
              <w:t>Activity</w:t>
            </w:r>
          </w:p>
        </w:tc>
        <w:tc>
          <w:tcPr>
            <w:tcW w:w="0" w:type="auto"/>
            <w:vAlign w:val="center"/>
            <w:hideMark/>
          </w:tcPr>
          <w:p w14:paraId="57C9EE44" w14:textId="77777777" w:rsidR="00BF7D5C" w:rsidRPr="00BF7D5C" w:rsidRDefault="00BF7D5C" w:rsidP="00BF7D5C">
            <w:r w:rsidRPr="00BF7D5C">
              <w:rPr>
                <w:b/>
                <w:bCs/>
              </w:rPr>
              <w:t>CO</w:t>
            </w:r>
            <w:r w:rsidRPr="00BF7D5C">
              <w:rPr>
                <w:b/>
                <w:bCs/>
                <w:vertAlign w:val="subscript"/>
              </w:rPr>
              <w:t>2</w:t>
            </w:r>
            <w:r w:rsidRPr="00BF7D5C">
              <w:rPr>
                <w:b/>
                <w:bCs/>
              </w:rPr>
              <w:t xml:space="preserve"> rate used in lesson</w:t>
            </w:r>
          </w:p>
        </w:tc>
        <w:tc>
          <w:tcPr>
            <w:tcW w:w="0" w:type="auto"/>
            <w:vAlign w:val="center"/>
            <w:hideMark/>
          </w:tcPr>
          <w:p w14:paraId="78C67B98" w14:textId="77777777" w:rsidR="00BF7D5C" w:rsidRPr="00BF7D5C" w:rsidRDefault="00BF7D5C" w:rsidP="00BF7D5C">
            <w:r w:rsidRPr="00BF7D5C">
              <w:rPr>
                <w:b/>
                <w:bCs/>
              </w:rPr>
              <w:t>Reported CO</w:t>
            </w:r>
            <w:r w:rsidRPr="00BF7D5C">
              <w:rPr>
                <w:b/>
                <w:bCs/>
                <w:vertAlign w:val="subscript"/>
              </w:rPr>
              <w:t>2</w:t>
            </w:r>
            <w:r w:rsidRPr="00BF7D5C">
              <w:rPr>
                <w:b/>
                <w:bCs/>
              </w:rPr>
              <w:t xml:space="preserve"> rate </w:t>
            </w:r>
          </w:p>
        </w:tc>
        <w:tc>
          <w:tcPr>
            <w:tcW w:w="0" w:type="auto"/>
            <w:vAlign w:val="center"/>
            <w:hideMark/>
          </w:tcPr>
          <w:p w14:paraId="71806EB3" w14:textId="77777777" w:rsidR="00BF7D5C" w:rsidRPr="00BF7D5C" w:rsidRDefault="00BF7D5C" w:rsidP="00BF7D5C">
            <w:r w:rsidRPr="00BF7D5C">
              <w:rPr>
                <w:b/>
                <w:bCs/>
              </w:rPr>
              <w:t>Source</w:t>
            </w:r>
          </w:p>
        </w:tc>
      </w:tr>
      <w:tr w:rsidR="00BF7D5C" w:rsidRPr="00BF7D5C" w14:paraId="38F9E041" w14:textId="77777777" w:rsidTr="00BF7D5C">
        <w:trPr>
          <w:tblCellSpacing w:w="15" w:type="dxa"/>
        </w:trPr>
        <w:tc>
          <w:tcPr>
            <w:tcW w:w="0" w:type="auto"/>
            <w:vAlign w:val="center"/>
            <w:hideMark/>
          </w:tcPr>
          <w:p w14:paraId="635EA901" w14:textId="77777777" w:rsidR="00BF7D5C" w:rsidRPr="00BF7D5C" w:rsidRDefault="00BF7D5C" w:rsidP="00BF7D5C">
            <w:r w:rsidRPr="00BF7D5C">
              <w:t>Sending a text message</w:t>
            </w:r>
          </w:p>
        </w:tc>
        <w:tc>
          <w:tcPr>
            <w:tcW w:w="0" w:type="auto"/>
            <w:vAlign w:val="center"/>
            <w:hideMark/>
          </w:tcPr>
          <w:p w14:paraId="418686B2" w14:textId="77777777" w:rsidR="00BF7D5C" w:rsidRPr="00BF7D5C" w:rsidRDefault="00BF7D5C" w:rsidP="00BF7D5C">
            <w:r w:rsidRPr="00BF7D5C">
              <w:t>0.015g/message</w:t>
            </w:r>
          </w:p>
        </w:tc>
        <w:tc>
          <w:tcPr>
            <w:tcW w:w="0" w:type="auto"/>
            <w:vAlign w:val="center"/>
            <w:hideMark/>
          </w:tcPr>
          <w:p w14:paraId="60EA33C1" w14:textId="77777777" w:rsidR="00BF7D5C" w:rsidRPr="00BF7D5C" w:rsidRDefault="00BF7D5C" w:rsidP="00BF7D5C">
            <w:r w:rsidRPr="00BF7D5C">
              <w:t>≤0.02g/message</w:t>
            </w:r>
          </w:p>
        </w:tc>
        <w:tc>
          <w:tcPr>
            <w:tcW w:w="0" w:type="auto"/>
            <w:vAlign w:val="center"/>
            <w:hideMark/>
          </w:tcPr>
          <w:p w14:paraId="13D04BD5" w14:textId="77777777" w:rsidR="00BF7D5C" w:rsidRPr="00BF7D5C" w:rsidRDefault="00BF7D5C" w:rsidP="00BF7D5C">
            <w:r w:rsidRPr="00BF7D5C">
              <w:t>IEA, 2022</w:t>
            </w:r>
          </w:p>
        </w:tc>
      </w:tr>
      <w:tr w:rsidR="00BF7D5C" w:rsidRPr="00BF7D5C" w14:paraId="0E3D89C3" w14:textId="77777777" w:rsidTr="00BF7D5C">
        <w:trPr>
          <w:tblCellSpacing w:w="15" w:type="dxa"/>
        </w:trPr>
        <w:tc>
          <w:tcPr>
            <w:tcW w:w="0" w:type="auto"/>
            <w:vAlign w:val="center"/>
            <w:hideMark/>
          </w:tcPr>
          <w:p w14:paraId="651CE817" w14:textId="77777777" w:rsidR="00BF7D5C" w:rsidRPr="00BF7D5C" w:rsidRDefault="00BF7D5C" w:rsidP="00BF7D5C">
            <w:r w:rsidRPr="00BF7D5C">
              <w:t>Making a mobile phone call</w:t>
            </w:r>
          </w:p>
        </w:tc>
        <w:tc>
          <w:tcPr>
            <w:tcW w:w="0" w:type="auto"/>
            <w:vAlign w:val="center"/>
            <w:hideMark/>
          </w:tcPr>
          <w:p w14:paraId="2100A954" w14:textId="77777777" w:rsidR="00BF7D5C" w:rsidRPr="00BF7D5C" w:rsidRDefault="00BF7D5C" w:rsidP="00BF7D5C">
            <w:r w:rsidRPr="00BF7D5C">
              <w:t>1.5g/min</w:t>
            </w:r>
          </w:p>
        </w:tc>
        <w:tc>
          <w:tcPr>
            <w:tcW w:w="0" w:type="auto"/>
            <w:vAlign w:val="center"/>
            <w:hideMark/>
          </w:tcPr>
          <w:p w14:paraId="316CAF5E" w14:textId="77777777" w:rsidR="00BF7D5C" w:rsidRPr="00BF7D5C" w:rsidRDefault="00BF7D5C" w:rsidP="00BF7D5C">
            <w:r w:rsidRPr="00BF7D5C">
              <w:t>~1-2g/min</w:t>
            </w:r>
          </w:p>
        </w:tc>
        <w:tc>
          <w:tcPr>
            <w:tcW w:w="0" w:type="auto"/>
            <w:vAlign w:val="center"/>
            <w:hideMark/>
          </w:tcPr>
          <w:p w14:paraId="3190774D" w14:textId="77777777" w:rsidR="00BF7D5C" w:rsidRPr="00BF7D5C" w:rsidRDefault="00BF7D5C" w:rsidP="00BF7D5C">
            <w:r w:rsidRPr="00BF7D5C">
              <w:t>Carbon Trust, 2020</w:t>
            </w:r>
          </w:p>
        </w:tc>
      </w:tr>
      <w:tr w:rsidR="00BF7D5C" w:rsidRPr="00BF7D5C" w14:paraId="16294ADC" w14:textId="77777777" w:rsidTr="00BF7D5C">
        <w:trPr>
          <w:tblCellSpacing w:w="15" w:type="dxa"/>
        </w:trPr>
        <w:tc>
          <w:tcPr>
            <w:tcW w:w="0" w:type="auto"/>
            <w:vAlign w:val="center"/>
            <w:hideMark/>
          </w:tcPr>
          <w:p w14:paraId="69DAA793" w14:textId="77777777" w:rsidR="00BF7D5C" w:rsidRPr="00BF7D5C" w:rsidRDefault="00BF7D5C" w:rsidP="00BF7D5C">
            <w:r w:rsidRPr="00BF7D5C">
              <w:t>Streaming TV/video (HD)</w:t>
            </w:r>
          </w:p>
        </w:tc>
        <w:tc>
          <w:tcPr>
            <w:tcW w:w="0" w:type="auto"/>
            <w:vAlign w:val="center"/>
            <w:hideMark/>
          </w:tcPr>
          <w:p w14:paraId="045B92EA" w14:textId="77777777" w:rsidR="00BF7D5C" w:rsidRPr="00BF7D5C" w:rsidRDefault="00BF7D5C" w:rsidP="00BF7D5C">
            <w:r w:rsidRPr="00BF7D5C">
              <w:t>55g/hr</w:t>
            </w:r>
          </w:p>
        </w:tc>
        <w:tc>
          <w:tcPr>
            <w:tcW w:w="0" w:type="auto"/>
            <w:vAlign w:val="center"/>
            <w:hideMark/>
          </w:tcPr>
          <w:p w14:paraId="481FCCAF" w14:textId="77777777" w:rsidR="00BF7D5C" w:rsidRPr="00BF7D5C" w:rsidRDefault="00BF7D5C" w:rsidP="00BF7D5C">
            <w:r w:rsidRPr="00BF7D5C">
              <w:t>~55g/hr</w:t>
            </w:r>
          </w:p>
        </w:tc>
        <w:tc>
          <w:tcPr>
            <w:tcW w:w="0" w:type="auto"/>
            <w:vAlign w:val="center"/>
            <w:hideMark/>
          </w:tcPr>
          <w:p w14:paraId="06FC3FD4" w14:textId="77777777" w:rsidR="00BF7D5C" w:rsidRPr="00BF7D5C" w:rsidRDefault="00BF7D5C" w:rsidP="00BF7D5C">
            <w:r w:rsidRPr="00BF7D5C">
              <w:t>Carbon Trust, 2021; Fraunhofer FOKUS, 2024</w:t>
            </w:r>
          </w:p>
        </w:tc>
      </w:tr>
      <w:tr w:rsidR="00BF7D5C" w:rsidRPr="00BF7D5C" w14:paraId="25CC2B6D" w14:textId="77777777" w:rsidTr="00BF7D5C">
        <w:trPr>
          <w:tblCellSpacing w:w="15" w:type="dxa"/>
        </w:trPr>
        <w:tc>
          <w:tcPr>
            <w:tcW w:w="0" w:type="auto"/>
            <w:vAlign w:val="center"/>
            <w:hideMark/>
          </w:tcPr>
          <w:p w14:paraId="49299F28" w14:textId="77777777" w:rsidR="00BF7D5C" w:rsidRPr="00BF7D5C" w:rsidRDefault="00BF7D5C" w:rsidP="00BF7D5C">
            <w:r w:rsidRPr="00BF7D5C">
              <w:t>Using GenAI</w:t>
            </w:r>
          </w:p>
        </w:tc>
        <w:tc>
          <w:tcPr>
            <w:tcW w:w="0" w:type="auto"/>
            <w:vAlign w:val="center"/>
            <w:hideMark/>
          </w:tcPr>
          <w:p w14:paraId="5CCB9513" w14:textId="77777777" w:rsidR="00BF7D5C" w:rsidRPr="00BF7D5C" w:rsidRDefault="00BF7D5C" w:rsidP="00BF7D5C">
            <w:r w:rsidRPr="00BF7D5C">
              <w:t>2g/query</w:t>
            </w:r>
          </w:p>
        </w:tc>
        <w:tc>
          <w:tcPr>
            <w:tcW w:w="0" w:type="auto"/>
            <w:vAlign w:val="center"/>
            <w:hideMark/>
          </w:tcPr>
          <w:p w14:paraId="0922E80D" w14:textId="77777777" w:rsidR="00BF7D5C" w:rsidRPr="00BF7D5C" w:rsidRDefault="00BF7D5C" w:rsidP="00BF7D5C">
            <w:r w:rsidRPr="00BF7D5C">
              <w:t>~2.2g/query</w:t>
            </w:r>
          </w:p>
        </w:tc>
        <w:tc>
          <w:tcPr>
            <w:tcW w:w="0" w:type="auto"/>
            <w:vAlign w:val="center"/>
            <w:hideMark/>
          </w:tcPr>
          <w:p w14:paraId="1B2CEEA7" w14:textId="77777777" w:rsidR="00BF7D5C" w:rsidRPr="00BF7D5C" w:rsidRDefault="00BF7D5C" w:rsidP="00BF7D5C">
            <w:r w:rsidRPr="00BF7D5C">
              <w:t>Tomlinson et al., 2023</w:t>
            </w:r>
          </w:p>
        </w:tc>
      </w:tr>
      <w:tr w:rsidR="00BF7D5C" w:rsidRPr="00BF7D5C" w14:paraId="1BBB3C28" w14:textId="77777777" w:rsidTr="00BF7D5C">
        <w:trPr>
          <w:tblCellSpacing w:w="15" w:type="dxa"/>
        </w:trPr>
        <w:tc>
          <w:tcPr>
            <w:tcW w:w="0" w:type="auto"/>
            <w:vAlign w:val="center"/>
            <w:hideMark/>
          </w:tcPr>
          <w:p w14:paraId="24AAB543" w14:textId="77777777" w:rsidR="00BF7D5C" w:rsidRPr="00BF7D5C" w:rsidRDefault="00BF7D5C" w:rsidP="00BF7D5C">
            <w:r w:rsidRPr="00BF7D5C">
              <w:t>Online gaming</w:t>
            </w:r>
          </w:p>
        </w:tc>
        <w:tc>
          <w:tcPr>
            <w:tcW w:w="0" w:type="auto"/>
            <w:vAlign w:val="center"/>
            <w:hideMark/>
          </w:tcPr>
          <w:p w14:paraId="43F89BD0" w14:textId="77777777" w:rsidR="00BF7D5C" w:rsidRPr="00BF7D5C" w:rsidRDefault="00BF7D5C" w:rsidP="00BF7D5C">
            <w:r w:rsidRPr="00BF7D5C">
              <w:t>78g/hr</w:t>
            </w:r>
          </w:p>
        </w:tc>
        <w:tc>
          <w:tcPr>
            <w:tcW w:w="0" w:type="auto"/>
            <w:vAlign w:val="center"/>
            <w:hideMark/>
          </w:tcPr>
          <w:p w14:paraId="337E578D" w14:textId="77777777" w:rsidR="00BF7D5C" w:rsidRPr="00BF7D5C" w:rsidRDefault="00BF7D5C" w:rsidP="00BF7D5C">
            <w:r w:rsidRPr="00BF7D5C">
              <w:t>~60-95g/hr</w:t>
            </w:r>
          </w:p>
        </w:tc>
        <w:tc>
          <w:tcPr>
            <w:tcW w:w="0" w:type="auto"/>
            <w:vAlign w:val="center"/>
            <w:hideMark/>
          </w:tcPr>
          <w:p w14:paraId="10F17FA9" w14:textId="77777777" w:rsidR="00BF7D5C" w:rsidRPr="00BF7D5C" w:rsidRDefault="00BF7D5C" w:rsidP="00BF7D5C">
            <w:r w:rsidRPr="00BF7D5C">
              <w:t>University of Bristol, 2022; IEA, 2022</w:t>
            </w:r>
          </w:p>
        </w:tc>
      </w:tr>
      <w:tr w:rsidR="00BF7D5C" w:rsidRPr="00BF7D5C" w14:paraId="00B48B64" w14:textId="77777777" w:rsidTr="00BF7D5C">
        <w:trPr>
          <w:tblCellSpacing w:w="15" w:type="dxa"/>
        </w:trPr>
        <w:tc>
          <w:tcPr>
            <w:tcW w:w="0" w:type="auto"/>
            <w:vAlign w:val="center"/>
            <w:hideMark/>
          </w:tcPr>
          <w:p w14:paraId="78FF8220" w14:textId="77777777" w:rsidR="00BF7D5C" w:rsidRPr="00BF7D5C" w:rsidRDefault="00BF7D5C" w:rsidP="00BF7D5C">
            <w:r w:rsidRPr="00BF7D5C">
              <w:t>Listening to a podcast</w:t>
            </w:r>
          </w:p>
        </w:tc>
        <w:tc>
          <w:tcPr>
            <w:tcW w:w="0" w:type="auto"/>
            <w:vAlign w:val="center"/>
            <w:hideMark/>
          </w:tcPr>
          <w:p w14:paraId="7D2FFD48" w14:textId="77777777" w:rsidR="00BF7D5C" w:rsidRPr="00BF7D5C" w:rsidRDefault="00BF7D5C" w:rsidP="00BF7D5C">
            <w:r w:rsidRPr="00BF7D5C">
              <w:t>8g/hr</w:t>
            </w:r>
          </w:p>
        </w:tc>
        <w:tc>
          <w:tcPr>
            <w:tcW w:w="0" w:type="auto"/>
            <w:vAlign w:val="center"/>
            <w:hideMark/>
          </w:tcPr>
          <w:p w14:paraId="3514B682" w14:textId="77777777" w:rsidR="00BF7D5C" w:rsidRPr="00BF7D5C" w:rsidRDefault="00BF7D5C" w:rsidP="00BF7D5C">
            <w:r w:rsidRPr="00BF7D5C">
              <w:t>~5-10g/hr</w:t>
            </w:r>
          </w:p>
        </w:tc>
        <w:tc>
          <w:tcPr>
            <w:tcW w:w="0" w:type="auto"/>
            <w:vAlign w:val="center"/>
            <w:hideMark/>
          </w:tcPr>
          <w:p w14:paraId="76AA5CBC" w14:textId="77777777" w:rsidR="00BF7D5C" w:rsidRPr="00BF7D5C" w:rsidRDefault="00BF7D5C" w:rsidP="00BF7D5C">
            <w:r w:rsidRPr="00BF7D5C">
              <w:t>Shift Project, 2019; Obringer et al., 2022</w:t>
            </w:r>
          </w:p>
        </w:tc>
      </w:tr>
      <w:tr w:rsidR="00BF7D5C" w:rsidRPr="00BF7D5C" w14:paraId="6CDBE50E" w14:textId="77777777" w:rsidTr="00BF7D5C">
        <w:trPr>
          <w:tblCellSpacing w:w="15" w:type="dxa"/>
        </w:trPr>
        <w:tc>
          <w:tcPr>
            <w:tcW w:w="0" w:type="auto"/>
            <w:vAlign w:val="center"/>
            <w:hideMark/>
          </w:tcPr>
          <w:p w14:paraId="29542ECE" w14:textId="77777777" w:rsidR="00BF7D5C" w:rsidRPr="00BF7D5C" w:rsidRDefault="00BF7D5C" w:rsidP="00BF7D5C">
            <w:r w:rsidRPr="00BF7D5C">
              <w:t>Playing a mobile game</w:t>
            </w:r>
          </w:p>
        </w:tc>
        <w:tc>
          <w:tcPr>
            <w:tcW w:w="0" w:type="auto"/>
            <w:vAlign w:val="center"/>
            <w:hideMark/>
          </w:tcPr>
          <w:p w14:paraId="1D946683" w14:textId="77777777" w:rsidR="00BF7D5C" w:rsidRPr="00BF7D5C" w:rsidRDefault="00BF7D5C" w:rsidP="00BF7D5C">
            <w:r w:rsidRPr="00BF7D5C">
              <w:t>2g/10 mins</w:t>
            </w:r>
          </w:p>
        </w:tc>
        <w:tc>
          <w:tcPr>
            <w:tcW w:w="0" w:type="auto"/>
            <w:vAlign w:val="center"/>
            <w:hideMark/>
          </w:tcPr>
          <w:p w14:paraId="612D6E1E" w14:textId="77777777" w:rsidR="00BF7D5C" w:rsidRPr="00BF7D5C" w:rsidRDefault="00BF7D5C" w:rsidP="00BF7D5C">
            <w:r w:rsidRPr="00BF7D5C">
              <w:t>~25-40g/hr</w:t>
            </w:r>
          </w:p>
        </w:tc>
        <w:tc>
          <w:tcPr>
            <w:tcW w:w="0" w:type="auto"/>
            <w:vAlign w:val="center"/>
            <w:hideMark/>
          </w:tcPr>
          <w:p w14:paraId="26E651C6" w14:textId="77777777" w:rsidR="00BF7D5C" w:rsidRPr="00BF7D5C" w:rsidRDefault="00BF7D5C" w:rsidP="00BF7D5C">
            <w:r w:rsidRPr="00BF7D5C">
              <w:t>IEA, 2022</w:t>
            </w:r>
          </w:p>
        </w:tc>
      </w:tr>
      <w:tr w:rsidR="00BF7D5C" w:rsidRPr="00BF7D5C" w14:paraId="745CDDB4" w14:textId="77777777" w:rsidTr="00BF7D5C">
        <w:trPr>
          <w:tblCellSpacing w:w="15" w:type="dxa"/>
        </w:trPr>
        <w:tc>
          <w:tcPr>
            <w:tcW w:w="0" w:type="auto"/>
            <w:vAlign w:val="center"/>
            <w:hideMark/>
          </w:tcPr>
          <w:p w14:paraId="4AEF38E8" w14:textId="77777777" w:rsidR="00BF7D5C" w:rsidRPr="00BF7D5C" w:rsidRDefault="00BF7D5C" w:rsidP="00BF7D5C">
            <w:r w:rsidRPr="00BF7D5C">
              <w:t>Making a video call</w:t>
            </w:r>
          </w:p>
        </w:tc>
        <w:tc>
          <w:tcPr>
            <w:tcW w:w="0" w:type="auto"/>
            <w:vAlign w:val="center"/>
            <w:hideMark/>
          </w:tcPr>
          <w:p w14:paraId="5666E8A2" w14:textId="77777777" w:rsidR="00BF7D5C" w:rsidRPr="00BF7D5C" w:rsidRDefault="00BF7D5C" w:rsidP="00BF7D5C">
            <w:r w:rsidRPr="00BF7D5C">
              <w:t>12g/10 mins</w:t>
            </w:r>
          </w:p>
        </w:tc>
        <w:tc>
          <w:tcPr>
            <w:tcW w:w="0" w:type="auto"/>
            <w:vAlign w:val="center"/>
            <w:hideMark/>
          </w:tcPr>
          <w:p w14:paraId="44F76C36" w14:textId="77777777" w:rsidR="00BF7D5C" w:rsidRPr="00BF7D5C" w:rsidRDefault="00BF7D5C" w:rsidP="00BF7D5C">
            <w:r w:rsidRPr="00BF7D5C">
              <w:t>~50-90 g/hr</w:t>
            </w:r>
          </w:p>
        </w:tc>
        <w:tc>
          <w:tcPr>
            <w:tcW w:w="0" w:type="auto"/>
            <w:vAlign w:val="center"/>
            <w:hideMark/>
          </w:tcPr>
          <w:p w14:paraId="62FF39E4" w14:textId="77777777" w:rsidR="00BF7D5C" w:rsidRPr="00BF7D5C" w:rsidRDefault="00BF7D5C" w:rsidP="00BF7D5C">
            <w:r w:rsidRPr="00BF7D5C">
              <w:t>IEA, 2022</w:t>
            </w:r>
          </w:p>
        </w:tc>
      </w:tr>
      <w:tr w:rsidR="00BF7D5C" w:rsidRPr="00BF7D5C" w14:paraId="58377283" w14:textId="77777777" w:rsidTr="00BF7D5C">
        <w:trPr>
          <w:tblCellSpacing w:w="15" w:type="dxa"/>
        </w:trPr>
        <w:tc>
          <w:tcPr>
            <w:tcW w:w="0" w:type="auto"/>
            <w:vAlign w:val="center"/>
            <w:hideMark/>
          </w:tcPr>
          <w:p w14:paraId="29B24897" w14:textId="77777777" w:rsidR="00BF7D5C" w:rsidRPr="00BF7D5C" w:rsidRDefault="00BF7D5C" w:rsidP="00BF7D5C">
            <w:r w:rsidRPr="00BF7D5C">
              <w:t>Scrolling social media</w:t>
            </w:r>
          </w:p>
        </w:tc>
        <w:tc>
          <w:tcPr>
            <w:tcW w:w="0" w:type="auto"/>
            <w:vAlign w:val="center"/>
            <w:hideMark/>
          </w:tcPr>
          <w:p w14:paraId="3797889F" w14:textId="77777777" w:rsidR="00BF7D5C" w:rsidRPr="00BF7D5C" w:rsidRDefault="00BF7D5C" w:rsidP="00BF7D5C">
            <w:r w:rsidRPr="00BF7D5C">
              <w:t>2g/10 mins</w:t>
            </w:r>
          </w:p>
        </w:tc>
        <w:tc>
          <w:tcPr>
            <w:tcW w:w="0" w:type="auto"/>
            <w:vAlign w:val="center"/>
            <w:hideMark/>
          </w:tcPr>
          <w:p w14:paraId="4B610557" w14:textId="77777777" w:rsidR="00BF7D5C" w:rsidRPr="00BF7D5C" w:rsidRDefault="00BF7D5C" w:rsidP="00BF7D5C">
            <w:r w:rsidRPr="00BF7D5C">
              <w:t>~1-3g/10 mins</w:t>
            </w:r>
          </w:p>
        </w:tc>
        <w:tc>
          <w:tcPr>
            <w:tcW w:w="0" w:type="auto"/>
            <w:vAlign w:val="center"/>
            <w:hideMark/>
          </w:tcPr>
          <w:p w14:paraId="6416C2AE" w14:textId="77777777" w:rsidR="00BF7D5C" w:rsidRPr="00BF7D5C" w:rsidRDefault="00BF7D5C" w:rsidP="00BF7D5C">
            <w:r w:rsidRPr="00BF7D5C">
              <w:t>Obringer et al., 2021</w:t>
            </w:r>
          </w:p>
        </w:tc>
      </w:tr>
      <w:tr w:rsidR="00BF7D5C" w:rsidRPr="00BF7D5C" w14:paraId="5547E4B9" w14:textId="77777777" w:rsidTr="00BF7D5C">
        <w:trPr>
          <w:tblCellSpacing w:w="15" w:type="dxa"/>
        </w:trPr>
        <w:tc>
          <w:tcPr>
            <w:tcW w:w="0" w:type="auto"/>
            <w:vAlign w:val="center"/>
            <w:hideMark/>
          </w:tcPr>
          <w:p w14:paraId="6230FB9B" w14:textId="77777777" w:rsidR="00BF7D5C" w:rsidRPr="00BF7D5C" w:rsidRDefault="00BF7D5C" w:rsidP="00BF7D5C">
            <w:r w:rsidRPr="00BF7D5C">
              <w:t>Sending an email (no attachment)</w:t>
            </w:r>
          </w:p>
        </w:tc>
        <w:tc>
          <w:tcPr>
            <w:tcW w:w="0" w:type="auto"/>
            <w:vAlign w:val="center"/>
            <w:hideMark/>
          </w:tcPr>
          <w:p w14:paraId="0C31585B" w14:textId="77777777" w:rsidR="00BF7D5C" w:rsidRPr="00BF7D5C" w:rsidRDefault="00BF7D5C" w:rsidP="00BF7D5C">
            <w:r w:rsidRPr="00BF7D5C">
              <w:t>0.3g/email</w:t>
            </w:r>
          </w:p>
        </w:tc>
        <w:tc>
          <w:tcPr>
            <w:tcW w:w="0" w:type="auto"/>
            <w:vAlign w:val="center"/>
            <w:hideMark/>
          </w:tcPr>
          <w:p w14:paraId="5C1755E0" w14:textId="77777777" w:rsidR="00BF7D5C" w:rsidRPr="00BF7D5C" w:rsidRDefault="00BF7D5C" w:rsidP="00BF7D5C">
            <w:r w:rsidRPr="00BF7D5C">
              <w:t>~0.2-0.4g/email</w:t>
            </w:r>
          </w:p>
        </w:tc>
        <w:tc>
          <w:tcPr>
            <w:tcW w:w="0" w:type="auto"/>
            <w:vAlign w:val="center"/>
            <w:hideMark/>
          </w:tcPr>
          <w:p w14:paraId="064662C5" w14:textId="77777777" w:rsidR="00BF7D5C" w:rsidRPr="00BF7D5C" w:rsidRDefault="00BF7D5C" w:rsidP="00BF7D5C">
            <w:r w:rsidRPr="00BF7D5C">
              <w:t>Berners-Lee, 2020</w:t>
            </w:r>
          </w:p>
        </w:tc>
      </w:tr>
      <w:tr w:rsidR="00BF7D5C" w:rsidRPr="00BF7D5C" w14:paraId="0A96181D" w14:textId="77777777" w:rsidTr="00BF7D5C">
        <w:trPr>
          <w:tblCellSpacing w:w="15" w:type="dxa"/>
        </w:trPr>
        <w:tc>
          <w:tcPr>
            <w:tcW w:w="0" w:type="auto"/>
            <w:vAlign w:val="center"/>
            <w:hideMark/>
          </w:tcPr>
          <w:p w14:paraId="421E8026" w14:textId="77777777" w:rsidR="00BF7D5C" w:rsidRPr="00BF7D5C" w:rsidRDefault="00BF7D5C" w:rsidP="00BF7D5C">
            <w:r w:rsidRPr="00BF7D5C">
              <w:t>Sending an email (with an attachment)</w:t>
            </w:r>
          </w:p>
        </w:tc>
        <w:tc>
          <w:tcPr>
            <w:tcW w:w="0" w:type="auto"/>
            <w:vAlign w:val="center"/>
            <w:hideMark/>
          </w:tcPr>
          <w:p w14:paraId="2726FDB5" w14:textId="77777777" w:rsidR="00BF7D5C" w:rsidRPr="00BF7D5C" w:rsidRDefault="00BF7D5C" w:rsidP="00BF7D5C">
            <w:r w:rsidRPr="00BF7D5C">
              <w:t>35g/email</w:t>
            </w:r>
          </w:p>
        </w:tc>
        <w:tc>
          <w:tcPr>
            <w:tcW w:w="0" w:type="auto"/>
            <w:vAlign w:val="center"/>
            <w:hideMark/>
          </w:tcPr>
          <w:p w14:paraId="1DDFE2AC" w14:textId="77777777" w:rsidR="00BF7D5C" w:rsidRPr="00BF7D5C" w:rsidRDefault="00BF7D5C" w:rsidP="00BF7D5C">
            <w:r w:rsidRPr="00BF7D5C">
              <w:t>~20-50g/email</w:t>
            </w:r>
          </w:p>
        </w:tc>
        <w:tc>
          <w:tcPr>
            <w:tcW w:w="0" w:type="auto"/>
            <w:vAlign w:val="center"/>
            <w:hideMark/>
          </w:tcPr>
          <w:p w14:paraId="310792C3" w14:textId="77777777" w:rsidR="00BF7D5C" w:rsidRPr="00BF7D5C" w:rsidRDefault="00BF7D5C" w:rsidP="00BF7D5C">
            <w:r w:rsidRPr="00BF7D5C">
              <w:t>Berners-Lee, 2020; IEA, 2022</w:t>
            </w:r>
          </w:p>
        </w:tc>
      </w:tr>
      <w:tr w:rsidR="00BF7D5C" w:rsidRPr="00BF7D5C" w14:paraId="534D38AB" w14:textId="77777777" w:rsidTr="00BF7D5C">
        <w:trPr>
          <w:tblCellSpacing w:w="15" w:type="dxa"/>
        </w:trPr>
        <w:tc>
          <w:tcPr>
            <w:tcW w:w="0" w:type="auto"/>
            <w:vAlign w:val="center"/>
            <w:hideMark/>
          </w:tcPr>
          <w:p w14:paraId="3B27B8C6" w14:textId="77777777" w:rsidR="00BF7D5C" w:rsidRPr="00BF7D5C" w:rsidRDefault="00BF7D5C" w:rsidP="00BF7D5C">
            <w:r w:rsidRPr="00BF7D5C">
              <w:t>Streaming music</w:t>
            </w:r>
          </w:p>
        </w:tc>
        <w:tc>
          <w:tcPr>
            <w:tcW w:w="0" w:type="auto"/>
            <w:vAlign w:val="center"/>
            <w:hideMark/>
          </w:tcPr>
          <w:p w14:paraId="7DE84C28" w14:textId="77777777" w:rsidR="00BF7D5C" w:rsidRPr="00BF7D5C" w:rsidRDefault="00BF7D5C" w:rsidP="00BF7D5C">
            <w:r w:rsidRPr="00BF7D5C">
              <w:t>10g/hr</w:t>
            </w:r>
          </w:p>
        </w:tc>
        <w:tc>
          <w:tcPr>
            <w:tcW w:w="0" w:type="auto"/>
            <w:vAlign w:val="center"/>
            <w:hideMark/>
          </w:tcPr>
          <w:p w14:paraId="53BE9EA1" w14:textId="77777777" w:rsidR="00BF7D5C" w:rsidRPr="00BF7D5C" w:rsidRDefault="00BF7D5C" w:rsidP="00BF7D5C">
            <w:r w:rsidRPr="00BF7D5C">
              <w:t>~8-12g/hr</w:t>
            </w:r>
          </w:p>
        </w:tc>
        <w:tc>
          <w:tcPr>
            <w:tcW w:w="0" w:type="auto"/>
            <w:vAlign w:val="center"/>
            <w:hideMark/>
          </w:tcPr>
          <w:p w14:paraId="52D86951" w14:textId="77777777" w:rsidR="00BF7D5C" w:rsidRPr="00BF7D5C" w:rsidRDefault="00BF7D5C" w:rsidP="00BF7D5C">
            <w:r w:rsidRPr="00BF7D5C">
              <w:t>Shift Project, 2019</w:t>
            </w:r>
          </w:p>
        </w:tc>
      </w:tr>
    </w:tbl>
    <w:p w14:paraId="31399DA2" w14:textId="77777777" w:rsidR="00BF7D5C" w:rsidRDefault="00BF7D5C" w:rsidP="00BF7D5C">
      <w:pPr>
        <w:rPr>
          <w:b/>
          <w:bCs/>
        </w:rPr>
      </w:pPr>
    </w:p>
    <w:p w14:paraId="5483D5B5" w14:textId="5814CE42" w:rsidR="00BF7D5C" w:rsidRPr="00604E88" w:rsidRDefault="00BF7D5C" w:rsidP="00604E88">
      <w:pPr>
        <w:rPr>
          <w:b/>
          <w:bCs/>
        </w:rPr>
      </w:pPr>
      <w:r w:rsidRPr="00604E88">
        <w:rPr>
          <w:b/>
          <w:bCs/>
        </w:rPr>
        <w:t>References</w:t>
      </w:r>
    </w:p>
    <w:p w14:paraId="60AA5592" w14:textId="77777777" w:rsidR="00BF7D5C" w:rsidRPr="00BF7D5C" w:rsidRDefault="00BF7D5C" w:rsidP="00176617">
      <w:pPr>
        <w:ind w:left="284" w:hanging="284"/>
      </w:pPr>
      <w:r w:rsidRPr="00BF7D5C">
        <w:t xml:space="preserve">Berners-Lee, M. (2020). </w:t>
      </w:r>
      <w:r w:rsidRPr="00BF7D5C">
        <w:rPr>
          <w:i/>
          <w:iCs/>
        </w:rPr>
        <w:t>How Bad Are Bananas? The Carbon Footprint of Everything</w:t>
      </w:r>
      <w:r w:rsidRPr="00BF7D5C">
        <w:t xml:space="preserve"> (Rev. ed.). Profile Books.</w:t>
      </w:r>
    </w:p>
    <w:p w14:paraId="01A1B38F" w14:textId="260167D5" w:rsidR="00BF7D5C" w:rsidRPr="00BF7D5C" w:rsidRDefault="00BF7D5C" w:rsidP="00176617">
      <w:pPr>
        <w:ind w:left="284" w:hanging="284"/>
      </w:pPr>
      <w:r w:rsidRPr="00BF7D5C">
        <w:t xml:space="preserve">Anderson, M., Flores, L. D., &amp; Medina, M. K. (2023). </w:t>
      </w:r>
      <w:r w:rsidRPr="00BF7D5C">
        <w:rPr>
          <w:i/>
          <w:iCs/>
        </w:rPr>
        <w:t>Untangling the carbon complexities of the video gaming industry: A way forward</w:t>
      </w:r>
      <w:r w:rsidRPr="00BF7D5C">
        <w:t xml:space="preserve"> [Report]. Playing for the Planet Alliance &amp; The Carbon Trust. </w:t>
      </w:r>
      <w:hyperlink r:id="rId44" w:history="1">
        <w:r w:rsidR="00D30F4F" w:rsidRPr="0069005C">
          <w:rPr>
            <w:rStyle w:val="Hyperlink"/>
            <w:sz w:val="20"/>
          </w:rPr>
          <w:t>https://www.playing4theplanet.org/post/carbon-complexities-report</w:t>
        </w:r>
      </w:hyperlink>
    </w:p>
    <w:p w14:paraId="33722F8B" w14:textId="77777777" w:rsidR="00BF7D5C" w:rsidRPr="00BF7D5C" w:rsidRDefault="00BF7D5C" w:rsidP="00176617">
      <w:pPr>
        <w:ind w:left="284" w:hanging="284"/>
      </w:pPr>
      <w:r w:rsidRPr="00BF7D5C">
        <w:t xml:space="preserve">Carbon Trust. (2020). </w:t>
      </w:r>
      <w:r w:rsidRPr="00BF7D5C">
        <w:rPr>
          <w:i/>
          <w:iCs/>
        </w:rPr>
        <w:t>Mobile networks: Energy and carbon impacts</w:t>
      </w:r>
      <w:r w:rsidRPr="00BF7D5C">
        <w:t>. https://www.carbontrust.com/sites/default/files/documents/resource/public/Mobile%20Carbon%20Impact%20-%20REPORT.pdf</w:t>
      </w:r>
    </w:p>
    <w:p w14:paraId="3E96C2FC" w14:textId="384990F2" w:rsidR="00BF7D5C" w:rsidRPr="00BF7D5C" w:rsidRDefault="00BF7D5C" w:rsidP="00176617">
      <w:pPr>
        <w:ind w:left="284" w:hanging="284"/>
      </w:pPr>
      <w:r w:rsidRPr="00BF7D5C">
        <w:t xml:space="preserve">Carbon Trust. (2021). </w:t>
      </w:r>
      <w:r w:rsidRPr="00BF7D5C">
        <w:rPr>
          <w:i/>
          <w:iCs/>
        </w:rPr>
        <w:t>Carbon impact of video streaming</w:t>
      </w:r>
      <w:r w:rsidRPr="00BF7D5C">
        <w:t xml:space="preserve">. </w:t>
      </w:r>
      <w:hyperlink r:id="rId45" w:history="1">
        <w:r w:rsidR="002110E7" w:rsidRPr="0069005C">
          <w:rPr>
            <w:rStyle w:val="Hyperlink"/>
            <w:sz w:val="20"/>
          </w:rPr>
          <w:t>https://www.carbontrust.com/our-work-and-impact/guides-reports-and-tools/carbon-impact-of-video-streaming</w:t>
        </w:r>
      </w:hyperlink>
    </w:p>
    <w:p w14:paraId="38C31A92" w14:textId="77777777" w:rsidR="00BF7D5C" w:rsidRPr="00BF7D5C" w:rsidRDefault="00BF7D5C" w:rsidP="00176617">
      <w:pPr>
        <w:ind w:left="284" w:hanging="284"/>
      </w:pPr>
      <w:r w:rsidRPr="00BF7D5C">
        <w:lastRenderedPageBreak/>
        <w:t xml:space="preserve">Fraunhofer FOKUS. (2024). </w:t>
      </w:r>
      <w:r w:rsidRPr="00BF7D5C">
        <w:rPr>
          <w:i/>
          <w:iCs/>
        </w:rPr>
        <w:t>Green Streaming Whitepaper</w:t>
      </w:r>
      <w:r w:rsidRPr="00BF7D5C">
        <w:t xml:space="preserve">. </w:t>
      </w:r>
      <w:hyperlink r:id="rId46" w:tgtFrame="_blank" w:history="1">
        <w:r w:rsidRPr="00BF7D5C">
          <w:rPr>
            <w:rStyle w:val="Hyperlink"/>
            <w:sz w:val="20"/>
          </w:rPr>
          <w:t>https://www.fokus.fraunhofer.de/en/fame/news/whitepaper_green_streaming_24-10.html</w:t>
        </w:r>
      </w:hyperlink>
    </w:p>
    <w:p w14:paraId="2FDF2D1B" w14:textId="77777777" w:rsidR="00BF7D5C" w:rsidRPr="00BF7D5C" w:rsidRDefault="00BF7D5C" w:rsidP="00176617">
      <w:pPr>
        <w:ind w:left="284" w:hanging="284"/>
      </w:pPr>
      <w:r w:rsidRPr="00BF7D5C">
        <w:t xml:space="preserve">International Energy Agency. (2022). </w:t>
      </w:r>
      <w:r w:rsidRPr="00BF7D5C">
        <w:rPr>
          <w:i/>
          <w:iCs/>
        </w:rPr>
        <w:t>Data centres and data transmission networks</w:t>
      </w:r>
      <w:r w:rsidRPr="00BF7D5C">
        <w:t>. https://www.iea.org/energy-system/buildings/data-centres-and-data-transmission-networks</w:t>
      </w:r>
    </w:p>
    <w:p w14:paraId="1FD22506" w14:textId="77777777" w:rsidR="00BF7D5C" w:rsidRPr="00BF7D5C" w:rsidRDefault="00BF7D5C" w:rsidP="00176617">
      <w:pPr>
        <w:ind w:left="284" w:hanging="284"/>
      </w:pPr>
      <w:r w:rsidRPr="00BF7D5C">
        <w:t xml:space="preserve">Obringer, R., Rachunok, B., Maia-Silva, D., Arbabzadeh, M., Nateghi, R., &amp; Madani, K. (2021). The overlooked environmental footprint of increasing Internet use. </w:t>
      </w:r>
      <w:r w:rsidRPr="00BF7D5C">
        <w:rPr>
          <w:i/>
          <w:iCs/>
        </w:rPr>
        <w:t>Resources, Conservation &amp; Recycling, 167</w:t>
      </w:r>
      <w:r w:rsidRPr="00BF7D5C">
        <w:t xml:space="preserve">, 105389. </w:t>
      </w:r>
    </w:p>
    <w:p w14:paraId="5BE32434" w14:textId="77777777" w:rsidR="00BF7D5C" w:rsidRPr="00BF7D5C" w:rsidRDefault="00BF7D5C" w:rsidP="00176617">
      <w:pPr>
        <w:ind w:left="284" w:hanging="284"/>
      </w:pPr>
      <w:r w:rsidRPr="00BF7D5C">
        <w:t xml:space="preserve">The Shift Project. (2019). </w:t>
      </w:r>
      <w:r w:rsidRPr="00BF7D5C">
        <w:rPr>
          <w:i/>
          <w:iCs/>
        </w:rPr>
        <w:t>Climate crisis: The unsustainable use of online video</w:t>
      </w:r>
      <w:r w:rsidRPr="00BF7D5C">
        <w:t xml:space="preserve">. </w:t>
      </w:r>
      <w:hyperlink r:id="rId47" w:tgtFrame="_blank" w:history="1">
        <w:r w:rsidRPr="00BF7D5C">
          <w:rPr>
            <w:rStyle w:val="Hyperlink"/>
            <w:sz w:val="20"/>
          </w:rPr>
          <w:t>https://theshiftproject.org/en/publications/unsustainable-use-online-video/</w:t>
        </w:r>
      </w:hyperlink>
    </w:p>
    <w:p w14:paraId="33F0D49B" w14:textId="77777777" w:rsidR="00BF7D5C" w:rsidRPr="00BF7D5C" w:rsidRDefault="00BF7D5C" w:rsidP="00176617">
      <w:pPr>
        <w:ind w:left="284" w:hanging="284"/>
      </w:pPr>
      <w:r w:rsidRPr="00BF7D5C">
        <w:t xml:space="preserve">Tomlinson, B., Black, R. W., Patterson, D. J., &amp; Torrance, A. W. (2023). The carbon emissions of writing and illustrating are lower for AI than for humans [Preprint]. </w:t>
      </w:r>
      <w:r w:rsidRPr="00BF7D5C">
        <w:rPr>
          <w:i/>
          <w:iCs/>
        </w:rPr>
        <w:t>Scientific Reports</w:t>
      </w:r>
      <w:r w:rsidRPr="00BF7D5C">
        <w:t xml:space="preserve">. </w:t>
      </w:r>
      <w:hyperlink r:id="rId48" w:history="1">
        <w:r w:rsidRPr="00BF7D5C">
          <w:rPr>
            <w:rStyle w:val="Hyperlink"/>
            <w:sz w:val="20"/>
          </w:rPr>
          <w:t>https://doi.org/10.1038/s41598-024-54271-x</w:t>
        </w:r>
      </w:hyperlink>
    </w:p>
    <w:p w14:paraId="6501215C" w14:textId="77777777" w:rsidR="00604E88" w:rsidRDefault="00604E88" w:rsidP="00475A15"/>
    <w:p w14:paraId="0F0E8607" w14:textId="28913092" w:rsidR="00BF7D5C" w:rsidRPr="00BF7D5C" w:rsidRDefault="00BF7D5C" w:rsidP="00475A15">
      <w:r w:rsidRPr="00BF7D5C">
        <w:t xml:space="preserve">Provide students with </w:t>
      </w:r>
      <w:r w:rsidRPr="00BF7D5C">
        <w:rPr>
          <w:b/>
          <w:bCs/>
        </w:rPr>
        <w:t>My digital CO</w:t>
      </w:r>
      <w:r w:rsidRPr="00BF7D5C">
        <w:rPr>
          <w:b/>
          <w:bCs/>
          <w:vertAlign w:val="subscript"/>
        </w:rPr>
        <w:t>2</w:t>
      </w:r>
      <w:r w:rsidRPr="00BF7D5C">
        <w:rPr>
          <w:b/>
          <w:bCs/>
        </w:rPr>
        <w:t xml:space="preserve"> footprint Student sheet</w:t>
      </w:r>
      <w:r w:rsidRPr="00BF7D5C">
        <w:t>. Ask students to calculate the digital CO</w:t>
      </w:r>
      <w:r w:rsidRPr="00BF7D5C">
        <w:rPr>
          <w:vertAlign w:val="subscript"/>
        </w:rPr>
        <w:t>2</w:t>
      </w:r>
      <w:r w:rsidRPr="00BF7D5C">
        <w:t xml:space="preserve"> footprint for a few of the example scenarios—</w:t>
      </w:r>
      <w:r w:rsidRPr="00BF7D5C">
        <w:rPr>
          <w:i/>
          <w:iCs/>
        </w:rPr>
        <w:t>Streaming TV/video</w:t>
      </w:r>
      <w:r w:rsidRPr="00BF7D5C">
        <w:t xml:space="preserve"> and </w:t>
      </w:r>
      <w:r w:rsidRPr="00BF7D5C">
        <w:rPr>
          <w:i/>
          <w:iCs/>
        </w:rPr>
        <w:t>Using GenAI</w:t>
      </w:r>
      <w:r w:rsidRPr="00BF7D5C">
        <w:t xml:space="preserve"> are good examples, as these include a time-based and activity-based calculation.</w:t>
      </w:r>
    </w:p>
    <w:p w14:paraId="3B387AAF" w14:textId="32258897" w:rsidR="00BF7D5C" w:rsidRPr="00BF7D5C" w:rsidRDefault="00BF7D5C" w:rsidP="00604E88">
      <w:pPr>
        <w:pStyle w:val="Heading3"/>
      </w:pPr>
      <w:r w:rsidRPr="00BF7D5C">
        <w:t>Calculating the CO</w:t>
      </w:r>
      <w:r w:rsidRPr="00BF7D5C">
        <w:rPr>
          <w:vertAlign w:val="subscript"/>
        </w:rPr>
        <w:t>2</w:t>
      </w:r>
      <w:r w:rsidRPr="00BF7D5C">
        <w:t xml:space="preserve"> footprint using a given rate</w:t>
      </w:r>
    </w:p>
    <w:p w14:paraId="00C751A3" w14:textId="77777777" w:rsidR="00BF7D5C" w:rsidRPr="00BF7D5C" w:rsidRDefault="00BF7D5C" w:rsidP="00BF7D5C">
      <w:r w:rsidRPr="00BF7D5C">
        <w:t xml:space="preserve">For some of the activities included in the table on slide 20 of </w:t>
      </w:r>
      <w:r w:rsidRPr="00BF7D5C">
        <w:rPr>
          <w:b/>
          <w:bCs/>
        </w:rPr>
        <w:t>Screentime footprint PowerPoint</w:t>
      </w:r>
      <w:r w:rsidRPr="00BF7D5C">
        <w:t>,</w:t>
      </w:r>
      <w:r w:rsidRPr="00BF7D5C">
        <w:rPr>
          <w:b/>
          <w:bCs/>
        </w:rPr>
        <w:t xml:space="preserve"> </w:t>
      </w:r>
      <w:r w:rsidRPr="00BF7D5C">
        <w:t>the daily emission amount is quite simple to calculate.</w:t>
      </w:r>
    </w:p>
    <w:p w14:paraId="79938752" w14:textId="1161B0E5" w:rsidR="00BF7D5C" w:rsidRPr="00BF7D5C" w:rsidRDefault="00BF7D5C" w:rsidP="00BF7D5C">
      <w:r w:rsidRPr="00BF7D5C">
        <w:t xml:space="preserve">For example, </w:t>
      </w:r>
      <w:r w:rsidRPr="00BF7D5C">
        <w:rPr>
          <w:i/>
          <w:iCs/>
        </w:rPr>
        <w:t>Using GenAI</w:t>
      </w:r>
      <w:r w:rsidRPr="00BF7D5C">
        <w:t xml:space="preserve"> is listed as 2g per query. If I was to ask AI 6 questions in a day, then I would generate </w:t>
      </w:r>
      <m:oMath>
        <m:r>
          <w:rPr>
            <w:rFonts w:ascii="Cambria Math" w:hAnsi="Cambria Math"/>
          </w:rPr>
          <m:t>6×2</m:t>
        </m:r>
        <m:r>
          <m:rPr>
            <m:sty m:val="p"/>
          </m:rPr>
          <w:rPr>
            <w:rFonts w:ascii="Cambria Math" w:hAnsi="Cambria Math"/>
          </w:rPr>
          <m:t>g</m:t>
        </m:r>
        <m:r>
          <w:rPr>
            <w:rFonts w:ascii="Cambria Math" w:hAnsi="Cambria Math"/>
          </w:rPr>
          <m:t>=12</m:t>
        </m:r>
        <m:r>
          <m:rPr>
            <m:sty m:val="p"/>
          </m:rPr>
          <w:rPr>
            <w:rFonts w:ascii="Cambria Math" w:hAnsi="Cambria Math"/>
          </w:rPr>
          <m:t>g</m:t>
        </m:r>
      </m:oMath>
      <w:r w:rsidRPr="00BF7D5C">
        <w:t xml:space="preserve"> of CO</w:t>
      </w:r>
      <w:r w:rsidRPr="00BF7D5C">
        <w:rPr>
          <w:vertAlign w:val="subscript"/>
        </w:rPr>
        <w:t>2</w:t>
      </w:r>
      <w:r w:rsidRPr="00BF7D5C">
        <w:t xml:space="preserve"> in a day from using AI.</w:t>
      </w:r>
    </w:p>
    <w:p w14:paraId="2BBB3BF8" w14:textId="43A1D4A0" w:rsidR="00BF7D5C" w:rsidRPr="00BF7D5C" w:rsidRDefault="00BF7D5C" w:rsidP="00BF7D5C">
      <w:r w:rsidRPr="00BF7D5C">
        <w:t xml:space="preserve">Some activities are more complicated. For example, </w:t>
      </w:r>
      <w:r w:rsidRPr="00BF7D5C">
        <w:rPr>
          <w:i/>
          <w:iCs/>
        </w:rPr>
        <w:t>Streaming TV/video</w:t>
      </w:r>
      <w:r w:rsidRPr="00BF7D5C">
        <w:t xml:space="preserve"> is listed as generating 55g per hour. In the example scenario, the person streams video for 1 hour and 10 minutes in a day. There are a number of ways of representing this in hours, such as </w:t>
      </w:r>
      <m:oMath>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6</m:t>
            </m:r>
          </m:den>
        </m:f>
      </m:oMath>
      <w:r w:rsidRPr="00BF7D5C">
        <w:t xml:space="preserve"> hours or </w:t>
      </w:r>
      <m:oMath>
        <m:f>
          <m:fPr>
            <m:ctrlPr>
              <w:rPr>
                <w:rFonts w:ascii="Cambria Math" w:hAnsi="Cambria Math"/>
                <w:i/>
              </w:rPr>
            </m:ctrlPr>
          </m:fPr>
          <m:num>
            <m:r>
              <w:rPr>
                <w:rFonts w:ascii="Cambria Math" w:hAnsi="Cambria Math"/>
              </w:rPr>
              <m:t>70</m:t>
            </m:r>
          </m:num>
          <m:den>
            <m:r>
              <w:rPr>
                <w:rFonts w:ascii="Cambria Math" w:hAnsi="Cambria Math"/>
              </w:rPr>
              <m:t>60</m:t>
            </m:r>
          </m:den>
        </m:f>
      </m:oMath>
      <w:r w:rsidRPr="00BF7D5C">
        <w:t xml:space="preserve"> hours.</w:t>
      </w:r>
    </w:p>
    <w:p w14:paraId="06A741EE" w14:textId="77777777" w:rsidR="00F45A3B" w:rsidRDefault="00BF7D5C" w:rsidP="00BF7D5C">
      <w:pPr>
        <w:rPr>
          <w:rFonts w:eastAsiaTheme="minorEastAsia"/>
        </w:rPr>
      </w:pPr>
      <w:r w:rsidRPr="00BF7D5C">
        <w:t>Multiplying either of these by the rate 55g/hr will give the amount of CO</w:t>
      </w:r>
      <w:r w:rsidRPr="00BF7D5C">
        <w:rPr>
          <w:vertAlign w:val="subscript"/>
        </w:rPr>
        <w:t>2</w:t>
      </w:r>
      <w:r w:rsidRPr="00BF7D5C">
        <w:t xml:space="preserve"> produced: </w:t>
      </w:r>
    </w:p>
    <w:p w14:paraId="48F85CC1" w14:textId="7838D07D" w:rsidR="00BF7D5C" w:rsidRPr="00F45A3B" w:rsidRDefault="00C43B0C" w:rsidP="00BF7D5C">
      <w:pPr>
        <w:rPr>
          <w:iCs/>
        </w:rPr>
      </w:pPr>
      <m:oMathPara>
        <m:oMath>
          <m:f>
            <m:fPr>
              <m:ctrlPr>
                <w:rPr>
                  <w:rFonts w:ascii="Cambria Math" w:hAnsi="Cambria Math"/>
                  <w:i/>
                </w:rPr>
              </m:ctrlPr>
            </m:fPr>
            <m:num>
              <m:r>
                <w:rPr>
                  <w:rFonts w:ascii="Cambria Math" w:hAnsi="Cambria Math"/>
                </w:rPr>
                <m:t>70</m:t>
              </m:r>
            </m:num>
            <m:den>
              <m:r>
                <w:rPr>
                  <w:rFonts w:ascii="Cambria Math" w:hAnsi="Cambria Math"/>
                </w:rPr>
                <m:t>60</m:t>
              </m:r>
            </m:den>
          </m:f>
          <m:r>
            <w:rPr>
              <w:rFonts w:ascii="Cambria Math" w:hAnsi="Cambria Math"/>
            </w:rPr>
            <m:t>×55 = 1</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×55 = 64.17</m:t>
          </m:r>
          <m:r>
            <m:rPr>
              <m:sty m:val="p"/>
            </m:rPr>
            <w:rPr>
              <w:rFonts w:ascii="Cambria Math" w:hAnsi="Cambria Math"/>
            </w:rPr>
            <m:t xml:space="preserve">g of </m:t>
          </m:r>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oMath>
      </m:oMathPara>
    </w:p>
    <w:p w14:paraId="475F08F4" w14:textId="77777777" w:rsidR="00604E88" w:rsidRDefault="00604E88" w:rsidP="00BF7D5C"/>
    <w:p w14:paraId="77A7CDE3" w14:textId="013E2005" w:rsidR="00BF7D5C" w:rsidRPr="00BF7D5C" w:rsidRDefault="00BF7D5C" w:rsidP="00BF7D5C">
      <w:r w:rsidRPr="00BF7D5C">
        <w:t xml:space="preserve">Ask students to complete the first table of </w:t>
      </w:r>
      <w:r w:rsidRPr="00BF7D5C">
        <w:rPr>
          <w:b/>
          <w:bCs/>
        </w:rPr>
        <w:t>My digital CO</w:t>
      </w:r>
      <w:r w:rsidRPr="00BF7D5C">
        <w:rPr>
          <w:b/>
          <w:bCs/>
          <w:vertAlign w:val="subscript"/>
        </w:rPr>
        <w:t>2</w:t>
      </w:r>
      <w:r w:rsidRPr="00BF7D5C">
        <w:rPr>
          <w:b/>
          <w:bCs/>
        </w:rPr>
        <w:t xml:space="preserve"> footprint Student sheet</w:t>
      </w:r>
      <w:r w:rsidRPr="00BF7D5C">
        <w:t xml:space="preserve"> by calculating the total CO</w:t>
      </w:r>
      <w:r w:rsidRPr="00BF7D5C">
        <w:rPr>
          <w:vertAlign w:val="subscript"/>
        </w:rPr>
        <w:t>2</w:t>
      </w:r>
      <w:r w:rsidRPr="00BF7D5C">
        <w:t xml:space="preserve"> produced by the example scenarios, and to rank the activities from 1 (produces the most emissions) to 12 (produces the least emissions). </w:t>
      </w:r>
    </w:p>
    <w:p w14:paraId="7B927652" w14:textId="77777777" w:rsidR="00BF7D5C" w:rsidRPr="00604E88" w:rsidRDefault="00BF7D5C" w:rsidP="00604E88">
      <w:pPr>
        <w:rPr>
          <w:b/>
          <w:bCs/>
        </w:rPr>
      </w:pPr>
      <w:r w:rsidRPr="00604E88">
        <w:rPr>
          <w:b/>
          <w:bCs/>
        </w:rPr>
        <w:t>Discuss:</w:t>
      </w:r>
    </w:p>
    <w:p w14:paraId="3CD2278B" w14:textId="77777777" w:rsidR="00BF7D5C" w:rsidRPr="00BF7D5C" w:rsidRDefault="00BF7D5C" w:rsidP="00BF7D5C">
      <w:pPr>
        <w:numPr>
          <w:ilvl w:val="0"/>
          <w:numId w:val="54"/>
        </w:numPr>
      </w:pPr>
      <w:r w:rsidRPr="00BF7D5C">
        <w:rPr>
          <w:i/>
          <w:iCs/>
        </w:rPr>
        <w:t>What do you notice? What surprises you?</w:t>
      </w:r>
    </w:p>
    <w:p w14:paraId="6543CDCB" w14:textId="77777777" w:rsidR="00BF7D5C" w:rsidRPr="00BF7D5C" w:rsidRDefault="00BF7D5C" w:rsidP="00BF7D5C">
      <w:pPr>
        <w:numPr>
          <w:ilvl w:val="1"/>
          <w:numId w:val="54"/>
        </w:numPr>
      </w:pPr>
      <w:r w:rsidRPr="00BF7D5C">
        <w:t>Invite students to share what they notice and what surprises them. For example, some may be surprised that mobile games have a low CO</w:t>
      </w:r>
      <w:r w:rsidRPr="00BF7D5C">
        <w:rPr>
          <w:rFonts w:ascii="Cambria Math" w:hAnsi="Cambria Math" w:cs="Cambria Math"/>
        </w:rPr>
        <w:t>₂</w:t>
      </w:r>
      <w:r w:rsidRPr="00BF7D5C">
        <w:t xml:space="preserve"> impact because many are played offline. This can prompt a useful class discussion about what drives emissions in digital activities.</w:t>
      </w:r>
    </w:p>
    <w:p w14:paraId="753ADDD4" w14:textId="77777777" w:rsidR="00BF7D5C" w:rsidRPr="00BF7D5C" w:rsidRDefault="00BF7D5C" w:rsidP="00BF7D5C">
      <w:pPr>
        <w:numPr>
          <w:ilvl w:val="0"/>
          <w:numId w:val="54"/>
        </w:numPr>
      </w:pPr>
      <w:r w:rsidRPr="00BF7D5C">
        <w:rPr>
          <w:i/>
          <w:iCs/>
        </w:rPr>
        <w:t>Do you think the values in the column "What if I did this in a day?" are reasonable for the example person?</w:t>
      </w:r>
    </w:p>
    <w:p w14:paraId="6E5CFC3C" w14:textId="77777777" w:rsidR="00BF7D5C" w:rsidRPr="00BF7D5C" w:rsidRDefault="00BF7D5C" w:rsidP="00BF7D5C">
      <w:pPr>
        <w:numPr>
          <w:ilvl w:val="1"/>
          <w:numId w:val="54"/>
        </w:numPr>
      </w:pPr>
      <w:r w:rsidRPr="00BF7D5C">
        <w:t>Streaming: 1 hour 10 minutes might seem low, but some people don’t have a streaming subscription and instead watch live TV.</w:t>
      </w:r>
    </w:p>
    <w:p w14:paraId="00456B22" w14:textId="77777777" w:rsidR="00BF7D5C" w:rsidRPr="00BF7D5C" w:rsidRDefault="00BF7D5C" w:rsidP="00BF7D5C">
      <w:pPr>
        <w:numPr>
          <w:ilvl w:val="1"/>
          <w:numId w:val="54"/>
        </w:numPr>
      </w:pPr>
      <w:r w:rsidRPr="00BF7D5C">
        <w:t>Texting: 85 texts per day is 5 texts per hour (assuming 8 hours of sleep), which seems a lot.</w:t>
      </w:r>
    </w:p>
    <w:p w14:paraId="022BA908" w14:textId="77777777" w:rsidR="00BF7D5C" w:rsidRPr="00BF7D5C" w:rsidRDefault="00BF7D5C" w:rsidP="00BF7D5C">
      <w:pPr>
        <w:numPr>
          <w:ilvl w:val="1"/>
          <w:numId w:val="54"/>
        </w:numPr>
      </w:pPr>
      <w:r w:rsidRPr="00BF7D5C">
        <w:t>Video calls: 50 minutes per day might seem very high, but if we include online business meetings it could be accurate as an overall average.</w:t>
      </w:r>
    </w:p>
    <w:p w14:paraId="60005BCB" w14:textId="77777777" w:rsidR="00BF7D5C" w:rsidRPr="00BF7D5C" w:rsidRDefault="00BF7D5C" w:rsidP="00BF7D5C">
      <w:pPr>
        <w:numPr>
          <w:ilvl w:val="1"/>
          <w:numId w:val="54"/>
        </w:numPr>
      </w:pPr>
      <w:r w:rsidRPr="00BF7D5C">
        <w:t>Emails: 30 emails without attachments and 2 with attachments might seem high (particularly for Year 8 students), but might include spam email or marketing emails.</w:t>
      </w:r>
    </w:p>
    <w:p w14:paraId="08CE5254" w14:textId="77777777" w:rsidR="00BF7D5C" w:rsidRPr="00BF7D5C" w:rsidRDefault="00BF7D5C" w:rsidP="00BF7D5C">
      <w:pPr>
        <w:numPr>
          <w:ilvl w:val="0"/>
          <w:numId w:val="54"/>
        </w:numPr>
      </w:pPr>
      <w:r w:rsidRPr="00BF7D5C">
        <w:rPr>
          <w:i/>
          <w:iCs/>
        </w:rPr>
        <w:t xml:space="preserve">Which activities have the highest </w:t>
      </w:r>
      <w:r w:rsidRPr="00BF7D5C">
        <w:rPr>
          <w:b/>
          <w:bCs/>
          <w:i/>
          <w:iCs/>
        </w:rPr>
        <w:t xml:space="preserve">rate </w:t>
      </w:r>
      <w:r w:rsidRPr="00BF7D5C">
        <w:rPr>
          <w:i/>
          <w:iCs/>
        </w:rPr>
        <w:t>of CO</w:t>
      </w:r>
      <w:r w:rsidRPr="00BF7D5C">
        <w:rPr>
          <w:i/>
          <w:iCs/>
          <w:vertAlign w:val="subscript"/>
        </w:rPr>
        <w:t>2</w:t>
      </w:r>
      <w:r w:rsidRPr="00BF7D5C">
        <w:rPr>
          <w:i/>
          <w:iCs/>
        </w:rPr>
        <w:t xml:space="preserve"> emissions? </w:t>
      </w:r>
    </w:p>
    <w:p w14:paraId="6E392107" w14:textId="77777777" w:rsidR="00BF7D5C" w:rsidRPr="00BF7D5C" w:rsidRDefault="00BF7D5C" w:rsidP="00BF7D5C">
      <w:pPr>
        <w:numPr>
          <w:ilvl w:val="1"/>
          <w:numId w:val="54"/>
        </w:numPr>
      </w:pPr>
      <w:r w:rsidRPr="00BF7D5C">
        <w:t>It’s hard to compare rates in different units—some rates are per hour, others per minute, others per text, email etc.</w:t>
      </w:r>
    </w:p>
    <w:p w14:paraId="20B4F272" w14:textId="77777777" w:rsidR="00BF7D5C" w:rsidRPr="00BF7D5C" w:rsidRDefault="00BF7D5C" w:rsidP="00BF7D5C">
      <w:pPr>
        <w:numPr>
          <w:ilvl w:val="1"/>
          <w:numId w:val="54"/>
        </w:numPr>
      </w:pPr>
      <w:r w:rsidRPr="00BF7D5C">
        <w:t>The highest emissions are video calls (0.5kg), followed by scrolling social media (0.24kg).</w:t>
      </w:r>
    </w:p>
    <w:p w14:paraId="58C5BE47" w14:textId="77777777" w:rsidR="00BF7D5C" w:rsidRPr="00BF7D5C" w:rsidRDefault="00BF7D5C" w:rsidP="00BF7D5C">
      <w:r w:rsidRPr="00BF7D5C">
        <w:t xml:space="preserve">Ask students to estimate the time they spend on each activity in this table and record their estimates in the second table of </w:t>
      </w:r>
      <w:r w:rsidRPr="00BF7D5C">
        <w:rPr>
          <w:b/>
          <w:bCs/>
        </w:rPr>
        <w:t>My digital CO</w:t>
      </w:r>
      <w:r w:rsidRPr="00BF7D5C">
        <w:rPr>
          <w:b/>
          <w:bCs/>
          <w:vertAlign w:val="subscript"/>
        </w:rPr>
        <w:t>2</w:t>
      </w:r>
      <w:r w:rsidRPr="00BF7D5C">
        <w:rPr>
          <w:b/>
          <w:bCs/>
        </w:rPr>
        <w:t xml:space="preserve"> footprint Student sheet</w:t>
      </w:r>
      <w:r w:rsidRPr="00BF7D5C">
        <w:t>. Students then calculate their total digital CO</w:t>
      </w:r>
      <w:r w:rsidRPr="00BF7D5C">
        <w:rPr>
          <w:vertAlign w:val="subscript"/>
        </w:rPr>
        <w:t xml:space="preserve">2 </w:t>
      </w:r>
      <w:r w:rsidRPr="00BF7D5C">
        <w:lastRenderedPageBreak/>
        <w:t>footprint, recording this in the second table, ranking their activities and reflecting on how their emissions might compare to the example person.</w:t>
      </w:r>
    </w:p>
    <w:p w14:paraId="5A7B65D0" w14:textId="33F2184C" w:rsidR="001F1E7C" w:rsidRDefault="00BF7D5C" w:rsidP="004168AA">
      <w:r w:rsidRPr="00BF7D5C">
        <w:t xml:space="preserve">Provide students with access to </w:t>
      </w:r>
      <w:r w:rsidRPr="00BF7D5C">
        <w:rPr>
          <w:b/>
          <w:bCs/>
        </w:rPr>
        <w:t>Student CO</w:t>
      </w:r>
      <w:r w:rsidRPr="00BF7D5C">
        <w:rPr>
          <w:b/>
          <w:bCs/>
          <w:vertAlign w:val="subscript"/>
        </w:rPr>
        <w:t>2</w:t>
      </w:r>
      <w:r w:rsidRPr="00BF7D5C">
        <w:rPr>
          <w:b/>
          <w:bCs/>
        </w:rPr>
        <w:t xml:space="preserve"> emissions data Spreadsheet</w:t>
      </w:r>
      <w:r w:rsidRPr="00BF7D5C">
        <w:t xml:space="preserve">. To ensure anonymity, assign each student a letter from A to Z and then AA, AB, AC and AD (depending on the number of students). Ask students to enter their final data into the spreadsheet row marked with their letter. </w:t>
      </w:r>
    </w:p>
    <w:p w14:paraId="4AFDC9E2" w14:textId="77777777" w:rsidR="001F1E7C" w:rsidRDefault="001F1E7C" w:rsidP="004168AA"/>
    <w:p w14:paraId="0536BD78" w14:textId="081137D8" w:rsidR="001F1E7C" w:rsidRDefault="00F53C85" w:rsidP="004168AA">
      <w:pPr>
        <w:pStyle w:val="Heading2"/>
      </w:pPr>
      <w:r w:rsidRPr="00F53C85">
        <w:t xml:space="preserve">Mathematical result </w:t>
      </w:r>
      <w:r>
        <w:t>|</w:t>
      </w:r>
      <w:r w:rsidRPr="00F53C85">
        <w:t xml:space="preserve"> Comparing your footprints</w:t>
      </w:r>
    </w:p>
    <w:p w14:paraId="702914CB" w14:textId="60B3050B" w:rsidR="0033007F" w:rsidRPr="0033007F" w:rsidRDefault="0033007F" w:rsidP="0033007F">
      <w:r w:rsidRPr="0033007F">
        <w:t xml:space="preserve">Display the </w:t>
      </w:r>
      <w:r w:rsidRPr="00C708AB">
        <w:rPr>
          <w:b/>
        </w:rPr>
        <w:t>Student CO</w:t>
      </w:r>
      <w:r w:rsidRPr="00C708AB">
        <w:rPr>
          <w:b/>
          <w:vertAlign w:val="subscript"/>
        </w:rPr>
        <w:t>2</w:t>
      </w:r>
      <w:r w:rsidRPr="00C708AB">
        <w:rPr>
          <w:b/>
        </w:rPr>
        <w:t xml:space="preserve"> emissions data Spreadsheet</w:t>
      </w:r>
      <w:r w:rsidRPr="0033007F">
        <w:t xml:space="preserve"> with all student data included and scroll to the right to display the stacked column graph.</w:t>
      </w:r>
    </w:p>
    <w:p w14:paraId="730F9499" w14:textId="77777777" w:rsidR="0033007F" w:rsidRPr="00604E88" w:rsidRDefault="0033007F" w:rsidP="00604E88">
      <w:pPr>
        <w:rPr>
          <w:b/>
          <w:bCs/>
        </w:rPr>
      </w:pPr>
      <w:r w:rsidRPr="00604E88">
        <w:rPr>
          <w:b/>
          <w:bCs/>
        </w:rPr>
        <w:t>Discuss:</w:t>
      </w:r>
    </w:p>
    <w:p w14:paraId="37C49E4E" w14:textId="77777777" w:rsidR="0033007F" w:rsidRPr="0033007F" w:rsidRDefault="0033007F" w:rsidP="0033007F">
      <w:pPr>
        <w:numPr>
          <w:ilvl w:val="0"/>
          <w:numId w:val="55"/>
        </w:numPr>
      </w:pPr>
      <w:r w:rsidRPr="0033007F">
        <w:rPr>
          <w:i/>
          <w:iCs/>
        </w:rPr>
        <w:t>What do you notice about our class data?</w:t>
      </w:r>
    </w:p>
    <w:p w14:paraId="0CF9DF65" w14:textId="77777777" w:rsidR="0033007F" w:rsidRPr="0033007F" w:rsidRDefault="0033007F" w:rsidP="0033007F">
      <w:pPr>
        <w:numPr>
          <w:ilvl w:val="1"/>
          <w:numId w:val="55"/>
        </w:numPr>
      </w:pPr>
      <w:r w:rsidRPr="0033007F">
        <w:t xml:space="preserve">Depending on the data from the class, it is likely they will notice some colours are frequently larger than others. </w:t>
      </w:r>
    </w:p>
    <w:p w14:paraId="68FBDCFC" w14:textId="77777777" w:rsidR="0033007F" w:rsidRPr="0033007F" w:rsidRDefault="0033007F" w:rsidP="0033007F">
      <w:pPr>
        <w:numPr>
          <w:ilvl w:val="1"/>
          <w:numId w:val="55"/>
        </w:numPr>
      </w:pPr>
      <w:r w:rsidRPr="0033007F">
        <w:t>Discuss the distribution of data: the patterns of similarity and difference. For example, you might discuss which activities appear to be producing the largest amounts of emissions, the overall range of the data, the shape of the data and other features such as clumps, gaps and/or atypical values.</w:t>
      </w:r>
    </w:p>
    <w:p w14:paraId="2159B1B3" w14:textId="77777777" w:rsidR="0033007F" w:rsidRPr="0033007F" w:rsidRDefault="0033007F" w:rsidP="0033007F">
      <w:pPr>
        <w:numPr>
          <w:ilvl w:val="0"/>
          <w:numId w:val="55"/>
        </w:numPr>
      </w:pPr>
      <w:r w:rsidRPr="0033007F">
        <w:rPr>
          <w:i/>
          <w:iCs/>
        </w:rPr>
        <w:t>Which activities are commonly producing the largest amounts of emissions?</w:t>
      </w:r>
    </w:p>
    <w:p w14:paraId="0902E710" w14:textId="77777777" w:rsidR="0033007F" w:rsidRPr="0033007F" w:rsidRDefault="0033007F" w:rsidP="0033007F">
      <w:pPr>
        <w:numPr>
          <w:ilvl w:val="1"/>
          <w:numId w:val="55"/>
        </w:numPr>
      </w:pPr>
      <w:r w:rsidRPr="0033007F">
        <w:t>The colours that commonly take up the most space represent the largest amounts of emissions.</w:t>
      </w:r>
    </w:p>
    <w:p w14:paraId="4F670BC8" w14:textId="77777777" w:rsidR="0033007F" w:rsidRPr="0033007F" w:rsidRDefault="0033007F" w:rsidP="0033007F">
      <w:pPr>
        <w:numPr>
          <w:ilvl w:val="0"/>
          <w:numId w:val="55"/>
        </w:numPr>
      </w:pPr>
      <w:r w:rsidRPr="0033007F">
        <w:rPr>
          <w:i/>
          <w:iCs/>
        </w:rPr>
        <w:t>What is helpful about this graph?</w:t>
      </w:r>
    </w:p>
    <w:p w14:paraId="3F3BCF9F" w14:textId="77777777" w:rsidR="0033007F" w:rsidRPr="0033007F" w:rsidRDefault="0033007F" w:rsidP="0033007F">
      <w:pPr>
        <w:numPr>
          <w:ilvl w:val="1"/>
          <w:numId w:val="55"/>
        </w:numPr>
      </w:pPr>
      <w:r w:rsidRPr="0033007F">
        <w:t>It allows us to display a lot of data on one graph and to see the whole class at once.</w:t>
      </w:r>
    </w:p>
    <w:p w14:paraId="7498EA0A" w14:textId="77777777" w:rsidR="0033007F" w:rsidRPr="0033007F" w:rsidRDefault="0033007F" w:rsidP="0033007F">
      <w:pPr>
        <w:numPr>
          <w:ilvl w:val="1"/>
          <w:numId w:val="55"/>
        </w:numPr>
      </w:pPr>
      <w:r w:rsidRPr="0033007F">
        <w:t>We can compare different people and identify the activities that generate a lot of CO</w:t>
      </w:r>
      <w:r w:rsidRPr="0033007F">
        <w:rPr>
          <w:vertAlign w:val="subscript"/>
        </w:rPr>
        <w:t>2</w:t>
      </w:r>
      <w:r w:rsidRPr="0033007F">
        <w:t xml:space="preserve"> emissions for many people.</w:t>
      </w:r>
    </w:p>
    <w:p w14:paraId="29577553" w14:textId="77777777" w:rsidR="0033007F" w:rsidRPr="0033007F" w:rsidRDefault="0033007F" w:rsidP="0033007F">
      <w:pPr>
        <w:numPr>
          <w:ilvl w:val="0"/>
          <w:numId w:val="55"/>
        </w:numPr>
      </w:pPr>
      <w:r w:rsidRPr="0033007F">
        <w:rPr>
          <w:i/>
          <w:iCs/>
        </w:rPr>
        <w:t>What is less helpful about this graph?</w:t>
      </w:r>
    </w:p>
    <w:p w14:paraId="1B3CB604" w14:textId="77777777" w:rsidR="0033007F" w:rsidRPr="0033007F" w:rsidRDefault="0033007F" w:rsidP="0033007F">
      <w:pPr>
        <w:numPr>
          <w:ilvl w:val="1"/>
          <w:numId w:val="55"/>
        </w:numPr>
      </w:pPr>
      <w:r w:rsidRPr="0033007F">
        <w:t>Because it contains such a lot of data, it could be confusing and the data labels are quite small and hard to read.</w:t>
      </w:r>
    </w:p>
    <w:p w14:paraId="031F6829" w14:textId="77777777" w:rsidR="0033007F" w:rsidRPr="0033007F" w:rsidRDefault="0033007F" w:rsidP="0033007F">
      <w:pPr>
        <w:numPr>
          <w:ilvl w:val="1"/>
          <w:numId w:val="55"/>
        </w:numPr>
      </w:pPr>
      <w:r w:rsidRPr="0033007F">
        <w:t>You can easily read the height of the first category (streaming) for each person, but you can’t easily read the heights of the other activities as they are stacked (not starting from zero) in each column.</w:t>
      </w:r>
    </w:p>
    <w:p w14:paraId="3A7504DC" w14:textId="77777777" w:rsidR="00604E88" w:rsidRDefault="00604E88">
      <w:pPr>
        <w:widowControl/>
        <w:spacing w:after="0" w:line="240" w:lineRule="auto"/>
        <w:rPr>
          <w:rFonts w:asciiTheme="majorHAnsi" w:eastAsiaTheme="majorEastAsia" w:hAnsiTheme="majorHAnsi" w:cstheme="majorBidi"/>
          <w:b/>
          <w:sz w:val="24"/>
          <w:szCs w:val="24"/>
        </w:rPr>
      </w:pPr>
      <w:r>
        <w:br w:type="page"/>
      </w:r>
    </w:p>
    <w:p w14:paraId="66EBA2EA" w14:textId="6B65C64A" w:rsidR="0033007F" w:rsidRPr="0033007F" w:rsidRDefault="0033007F" w:rsidP="00604E88">
      <w:pPr>
        <w:pStyle w:val="Heading3"/>
      </w:pPr>
      <w:r w:rsidRPr="0033007F">
        <w:t>Reading the stacked column graph</w:t>
      </w:r>
    </w:p>
    <w:p w14:paraId="78D5E9C9" w14:textId="77777777" w:rsidR="0033007F" w:rsidRPr="0033007F" w:rsidRDefault="0033007F" w:rsidP="0033007F">
      <w:r w:rsidRPr="0033007F">
        <w:t>The image below shows an example of a stacked column graph that could represent a class.</w:t>
      </w:r>
    </w:p>
    <w:p w14:paraId="4176C1C0" w14:textId="57FDC69D" w:rsidR="0033007F" w:rsidRPr="0033007F" w:rsidRDefault="00C177A0" w:rsidP="0033007F">
      <w:r>
        <w:rPr>
          <w:noProof/>
        </w:rPr>
        <w:lastRenderedPageBreak/>
        <w:drawing>
          <wp:inline distT="0" distB="0" distL="0" distR="0" wp14:anchorId="43EF88F8" wp14:editId="19B1F6E2">
            <wp:extent cx="6263640" cy="3471545"/>
            <wp:effectExtent l="0" t="0" r="3810" b="0"/>
            <wp:docPr id="1432618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263640" cy="3471545"/>
                    </a:xfrm>
                    <a:prstGeom prst="rect">
                      <a:avLst/>
                    </a:prstGeom>
                    <a:noFill/>
                    <a:ln>
                      <a:noFill/>
                    </a:ln>
                  </pic:spPr>
                </pic:pic>
              </a:graphicData>
            </a:graphic>
          </wp:inline>
        </w:drawing>
      </w:r>
    </w:p>
    <w:p w14:paraId="03F3B4CD" w14:textId="77777777" w:rsidR="0033007F" w:rsidRPr="0033007F" w:rsidRDefault="0033007F" w:rsidP="0033007F">
      <w:r w:rsidRPr="0033007F">
        <w:t>Each vertical column represents a student. The height of the column represents the total amount of CO</w:t>
      </w:r>
      <w:r w:rsidRPr="0033007F">
        <w:rPr>
          <w:vertAlign w:val="subscript"/>
        </w:rPr>
        <w:t>2</w:t>
      </w:r>
      <w:r w:rsidRPr="0033007F">
        <w:t xml:space="preserve"> emissions produced by that person from the activities in the table. A higher column therefore means that more CO</w:t>
      </w:r>
      <w:r w:rsidRPr="0033007F">
        <w:rPr>
          <w:vertAlign w:val="subscript"/>
        </w:rPr>
        <w:t>2</w:t>
      </w:r>
      <w:r w:rsidRPr="0033007F">
        <w:t xml:space="preserve"> emissions have been produced. In this example, student E is producing the most CO</w:t>
      </w:r>
      <w:r w:rsidRPr="0033007F">
        <w:rPr>
          <w:vertAlign w:val="subscript"/>
        </w:rPr>
        <w:t>2</w:t>
      </w:r>
      <w:r w:rsidRPr="0033007F">
        <w:t xml:space="preserve"> emissions. Student F is producing the least.</w:t>
      </w:r>
    </w:p>
    <w:p w14:paraId="200F5A52" w14:textId="6F13A56A" w:rsidR="001F1E7C" w:rsidRDefault="0033007F" w:rsidP="004168AA">
      <w:r w:rsidRPr="0033007F">
        <w:t>The different colours in each column represent the amount of CO</w:t>
      </w:r>
      <w:r w:rsidRPr="0033007F">
        <w:rPr>
          <w:vertAlign w:val="subscript"/>
        </w:rPr>
        <w:t>2</w:t>
      </w:r>
      <w:r w:rsidRPr="0033007F">
        <w:t xml:space="preserve"> emissions that are being produced by each activity, with the key at the bottom. The large light green section in each column represents video calls, indicating that this activity generates a lot of CO</w:t>
      </w:r>
      <w:r w:rsidRPr="0033007F">
        <w:rPr>
          <w:vertAlign w:val="subscript"/>
        </w:rPr>
        <w:t>2</w:t>
      </w:r>
      <w:r w:rsidRPr="0033007F">
        <w:t xml:space="preserve"> for many people.</w:t>
      </w:r>
    </w:p>
    <w:p w14:paraId="0808B856" w14:textId="77777777" w:rsidR="001F1E7C" w:rsidRDefault="001F1E7C" w:rsidP="004168AA"/>
    <w:p w14:paraId="21CA5497" w14:textId="77777777" w:rsidR="008240B3" w:rsidRDefault="008240B3" w:rsidP="004168AA">
      <w:pPr>
        <w:rPr>
          <w:rFonts w:asciiTheme="majorHAnsi" w:eastAsiaTheme="majorEastAsia" w:hAnsiTheme="majorHAnsi" w:cstheme="majorBidi"/>
          <w:b/>
          <w:bCs/>
          <w:sz w:val="28"/>
          <w:szCs w:val="26"/>
        </w:rPr>
      </w:pPr>
      <w:r w:rsidRPr="008240B3">
        <w:rPr>
          <w:rFonts w:asciiTheme="majorHAnsi" w:eastAsiaTheme="majorEastAsia" w:hAnsiTheme="majorHAnsi" w:cstheme="majorBidi"/>
          <w:b/>
          <w:bCs/>
          <w:sz w:val="28"/>
          <w:szCs w:val="26"/>
        </w:rPr>
        <w:t>Results in context | What can we do?</w:t>
      </w:r>
    </w:p>
    <w:p w14:paraId="70250B33" w14:textId="0803FB06" w:rsidR="0004036C" w:rsidRPr="0004036C" w:rsidRDefault="0004036C" w:rsidP="0004036C">
      <w:r w:rsidRPr="0004036C">
        <w:t xml:space="preserve">Show slide 21 of </w:t>
      </w:r>
      <w:r w:rsidR="00CA7D48" w:rsidRPr="00CA7D48">
        <w:rPr>
          <w:b/>
          <w:bCs/>
        </w:rPr>
        <w:t>S</w:t>
      </w:r>
      <w:r w:rsidRPr="00CA7D48">
        <w:rPr>
          <w:b/>
          <w:bCs/>
        </w:rPr>
        <w:t>creentime footprint PowerPoint</w:t>
      </w:r>
      <w:r w:rsidRPr="0004036C">
        <w:t>, which shows Australia’s estimated CO</w:t>
      </w:r>
      <w:r w:rsidRPr="0004036C">
        <w:rPr>
          <w:vertAlign w:val="subscript"/>
        </w:rPr>
        <w:t>2</w:t>
      </w:r>
      <w:r w:rsidRPr="0004036C">
        <w:t xml:space="preserve"> emissions data and population in 2024 used in Lesson 1. Remind students that these are estimates.</w:t>
      </w:r>
    </w:p>
    <w:p w14:paraId="582BA560" w14:textId="77777777" w:rsidR="0004036C" w:rsidRPr="0004036C" w:rsidRDefault="0004036C" w:rsidP="0004036C">
      <w:r w:rsidRPr="0004036C">
        <w:t>Ask students to calculate the rate of CO</w:t>
      </w:r>
      <w:r w:rsidRPr="0004036C">
        <w:rPr>
          <w:rFonts w:ascii="Cambria Math" w:hAnsi="Cambria Math" w:cs="Cambria Math"/>
        </w:rPr>
        <w:t>₂</w:t>
      </w:r>
      <w:r w:rsidRPr="0004036C">
        <w:t xml:space="preserve"> emissions per person per year (in kilograms), and then use this figure to determine the approximate proportion of their own annual CO</w:t>
      </w:r>
      <w:r w:rsidRPr="0004036C">
        <w:rPr>
          <w:rFonts w:ascii="Cambria Math" w:hAnsi="Cambria Math" w:cs="Cambria Math"/>
        </w:rPr>
        <w:t>₂</w:t>
      </w:r>
      <w:r w:rsidRPr="0004036C">
        <w:t xml:space="preserve"> emissions that could be attributed to their online activity.</w:t>
      </w:r>
    </w:p>
    <w:p w14:paraId="1D744BD6" w14:textId="04988802" w:rsidR="0004036C" w:rsidRPr="0004036C" w:rsidRDefault="0004036C" w:rsidP="00604E88">
      <w:pPr>
        <w:pStyle w:val="Heading3"/>
      </w:pPr>
      <w:r w:rsidRPr="0004036C">
        <w:t>Calculating my annual screentime footprint</w:t>
      </w:r>
    </w:p>
    <w:p w14:paraId="118E232B" w14:textId="77777777" w:rsidR="0004036C" w:rsidRPr="0004036C" w:rsidRDefault="0004036C" w:rsidP="0004036C">
      <w:r w:rsidRPr="0004036C">
        <w:t>The example person in the table produces 0.34kg/day of CO</w:t>
      </w:r>
      <w:r w:rsidRPr="0004036C">
        <w:rPr>
          <w:vertAlign w:val="subscript"/>
        </w:rPr>
        <w:t>2</w:t>
      </w:r>
      <w:r w:rsidRPr="0004036C">
        <w:t xml:space="preserve"> emissions from online activity, which equates to approximately 124kg/year. </w:t>
      </w:r>
    </w:p>
    <w:p w14:paraId="14E7D49B" w14:textId="77777777" w:rsidR="0004036C" w:rsidRPr="0004036C" w:rsidRDefault="0004036C" w:rsidP="0004036C">
      <w:r w:rsidRPr="0004036C">
        <w:t>In Australian, the total national emissions are approximately 380 million tonnes of CO</w:t>
      </w:r>
      <w:r w:rsidRPr="0004036C">
        <w:rPr>
          <w:rFonts w:ascii="Cambria Math" w:hAnsi="Cambria Math" w:cs="Cambria Math"/>
        </w:rPr>
        <w:t>₂</w:t>
      </w:r>
      <w:r w:rsidRPr="0004036C">
        <w:t xml:space="preserve"> for a population of 27 million.</w:t>
      </w:r>
    </w:p>
    <w:p w14:paraId="1CD409B0" w14:textId="77777777" w:rsidR="0004036C" w:rsidRPr="0004036C" w:rsidRDefault="0004036C" w:rsidP="0004036C">
      <w:r w:rsidRPr="0004036C">
        <w:rPr>
          <w:b/>
          <w:bCs/>
        </w:rPr>
        <w:t>Per-person annual emissions:</w:t>
      </w:r>
    </w:p>
    <w:p w14:paraId="0D847471" w14:textId="77777777" w:rsidR="0004036C" w:rsidRPr="0004036C" w:rsidRDefault="0004036C" w:rsidP="0004036C">
      <w:r w:rsidRPr="0004036C">
        <w:t>380,000,000 tonnes/27,000,000 tonnes = 14.07 tonnes of CO</w:t>
      </w:r>
      <w:r w:rsidRPr="0004036C">
        <w:rPr>
          <w:rFonts w:ascii="Cambria Math" w:hAnsi="Cambria Math" w:cs="Cambria Math"/>
        </w:rPr>
        <w:t>₂</w:t>
      </w:r>
      <w:r w:rsidRPr="0004036C">
        <w:t>/person/year</w:t>
      </w:r>
    </w:p>
    <w:p w14:paraId="2D73BBD0" w14:textId="77777777" w:rsidR="0004036C" w:rsidRPr="0004036C" w:rsidRDefault="0004036C" w:rsidP="0004036C">
      <w:r w:rsidRPr="0004036C">
        <w:rPr>
          <w:b/>
          <w:bCs/>
        </w:rPr>
        <w:t>Proportion of emissions from online activity:</w:t>
      </w:r>
    </w:p>
    <w:p w14:paraId="4BF8ED35" w14:textId="77777777" w:rsidR="0004036C" w:rsidRPr="0004036C" w:rsidRDefault="0004036C" w:rsidP="0004036C">
      <w:r w:rsidRPr="0004036C">
        <w:t>0.126 tonnes/14.07 tonnes = 0.009 = 0.9%</w:t>
      </w:r>
    </w:p>
    <w:p w14:paraId="27B0F182" w14:textId="77777777" w:rsidR="0004036C" w:rsidRDefault="0004036C" w:rsidP="0004036C">
      <w:r w:rsidRPr="0004036C">
        <w:t>This means that online activity accounts for about 1% of this person’s annual CO</w:t>
      </w:r>
      <w:r w:rsidRPr="0004036C">
        <w:rPr>
          <w:vertAlign w:val="subscript"/>
        </w:rPr>
        <w:t>2</w:t>
      </w:r>
      <w:r w:rsidRPr="0004036C">
        <w:t xml:space="preserve"> emissions. </w:t>
      </w:r>
    </w:p>
    <w:p w14:paraId="448C8157" w14:textId="77777777" w:rsidR="008011F4" w:rsidRPr="0004036C" w:rsidRDefault="008011F4" w:rsidP="0004036C"/>
    <w:p w14:paraId="59416625" w14:textId="5E503B80" w:rsidR="0004036C" w:rsidRPr="0004036C" w:rsidRDefault="0004036C" w:rsidP="0004036C">
      <w:r w:rsidRPr="0004036C">
        <w:t>Discuss with students that our online activity represents a very small proportion of our total annual emissions. However, even small actions have measurable impact. Emphasise that taking simple, practical steps to reduce emissions (e.g. adjusting device settings, limiting unnecessary streaming, or choosing lower-impact options) can still contribute to meaningful change when adopted collectively.</w:t>
      </w:r>
    </w:p>
    <w:p w14:paraId="3CF8845D" w14:textId="77777777" w:rsidR="0004036C" w:rsidRPr="0004036C" w:rsidRDefault="0004036C" w:rsidP="0004036C">
      <w:r w:rsidRPr="0004036C">
        <w:lastRenderedPageBreak/>
        <w:t xml:space="preserve">Show the students slide 22 from </w:t>
      </w:r>
      <w:r w:rsidRPr="0004036C">
        <w:rPr>
          <w:b/>
          <w:bCs/>
        </w:rPr>
        <w:t>Screentime footprint PowerPoint</w:t>
      </w:r>
      <w:r w:rsidRPr="0004036C">
        <w:t>,</w:t>
      </w:r>
      <w:r w:rsidRPr="0004036C">
        <w:rPr>
          <w:b/>
          <w:bCs/>
        </w:rPr>
        <w:t xml:space="preserve"> </w:t>
      </w:r>
      <w:r w:rsidRPr="0004036C">
        <w:t>displaying a table of the digital activities we have been considering. Lead a discussion asking students to propose methods for each strategy that could reduce the CO</w:t>
      </w:r>
      <w:r w:rsidRPr="0004036C">
        <w:rPr>
          <w:vertAlign w:val="subscript"/>
        </w:rPr>
        <w:t>2</w:t>
      </w:r>
      <w:r w:rsidRPr="0004036C">
        <w:t xml:space="preserve"> emissions from that activity. Some suggestions are included on the next slide. </w:t>
      </w:r>
    </w:p>
    <w:p w14:paraId="24FAC558" w14:textId="77777777" w:rsidR="0004036C" w:rsidRPr="0004036C" w:rsidRDefault="0004036C" w:rsidP="0004036C">
      <w:r w:rsidRPr="0004036C">
        <w:t>Organise students into small groups and ask them to discuss which data saving initiatives they think would give the greatest CO</w:t>
      </w:r>
      <w:r w:rsidRPr="0004036C">
        <w:rPr>
          <w:vertAlign w:val="subscript"/>
        </w:rPr>
        <w:t>2</w:t>
      </w:r>
      <w:r w:rsidRPr="0004036C">
        <w:t xml:space="preserve"> emission reduction across the class. Students should consider: </w:t>
      </w:r>
    </w:p>
    <w:p w14:paraId="4371877A" w14:textId="77777777" w:rsidR="0004036C" w:rsidRPr="0004036C" w:rsidRDefault="0004036C" w:rsidP="0004036C">
      <w:pPr>
        <w:numPr>
          <w:ilvl w:val="0"/>
          <w:numId w:val="56"/>
        </w:numPr>
      </w:pPr>
      <w:r w:rsidRPr="0004036C">
        <w:t>How likely is it that you (and others) would take the steps described?</w:t>
      </w:r>
    </w:p>
    <w:p w14:paraId="75672A3C" w14:textId="77777777" w:rsidR="0004036C" w:rsidRPr="0004036C" w:rsidRDefault="0004036C" w:rsidP="0004036C">
      <w:pPr>
        <w:numPr>
          <w:ilvl w:val="0"/>
          <w:numId w:val="56"/>
        </w:numPr>
      </w:pPr>
      <w:r w:rsidRPr="0004036C">
        <w:t>How prevalent is this activity within the group currently? Did this activity appear a lot in the stacked column graph?</w:t>
      </w:r>
    </w:p>
    <w:p w14:paraId="11CC349D" w14:textId="77777777" w:rsidR="0004036C" w:rsidRPr="0004036C" w:rsidRDefault="0004036C" w:rsidP="0004036C">
      <w:pPr>
        <w:numPr>
          <w:ilvl w:val="0"/>
          <w:numId w:val="56"/>
        </w:numPr>
      </w:pPr>
      <w:r w:rsidRPr="0004036C">
        <w:t>How much of the activity would be reduced by taking the steps described?</w:t>
      </w:r>
    </w:p>
    <w:p w14:paraId="620B2567" w14:textId="77777777" w:rsidR="0004036C" w:rsidRPr="0004036C" w:rsidRDefault="0004036C" w:rsidP="0004036C">
      <w:pPr>
        <w:numPr>
          <w:ilvl w:val="0"/>
          <w:numId w:val="56"/>
        </w:numPr>
      </w:pPr>
      <w:r w:rsidRPr="0004036C">
        <w:t>What is the total CO</w:t>
      </w:r>
      <w:r w:rsidRPr="0004036C">
        <w:rPr>
          <w:vertAlign w:val="subscript"/>
        </w:rPr>
        <w:t>2</w:t>
      </w:r>
      <w:r w:rsidRPr="0004036C">
        <w:t xml:space="preserve"> reduction that you predict would occur per person?</w:t>
      </w:r>
    </w:p>
    <w:p w14:paraId="60A6CD5D" w14:textId="77777777" w:rsidR="0004036C" w:rsidRPr="0004036C" w:rsidRDefault="0004036C" w:rsidP="0004036C">
      <w:r w:rsidRPr="0004036C">
        <w:t>Ask groups of students to produce a recommendation for the best way to reduce the CO</w:t>
      </w:r>
      <w:r w:rsidRPr="0004036C">
        <w:rPr>
          <w:vertAlign w:val="subscript"/>
        </w:rPr>
        <w:t>2</w:t>
      </w:r>
      <w:r w:rsidRPr="0004036C">
        <w:t xml:space="preserve"> emissions from this class, giving any numbers possible to support their recommendation. </w:t>
      </w:r>
    </w:p>
    <w:p w14:paraId="7A2146AB" w14:textId="77777777" w:rsidR="0004036C" w:rsidRPr="0004036C" w:rsidRDefault="0004036C" w:rsidP="0004036C">
      <w:r w:rsidRPr="0004036C">
        <w:t>To conclude the investigation, ask students to share their recommendations and any justifications they have produced to support their recommendation.</w:t>
      </w:r>
    </w:p>
    <w:p w14:paraId="312545AE" w14:textId="77777777" w:rsidR="001F1E7C" w:rsidRDefault="001F1E7C">
      <w:pPr>
        <w:widowControl/>
        <w:spacing w:after="0" w:line="240" w:lineRule="auto"/>
        <w:sectPr w:rsidR="001F1E7C" w:rsidSect="001F1E7C">
          <w:headerReference w:type="default" r:id="rId50"/>
          <w:pgSz w:w="11906" w:h="16838" w:code="9"/>
          <w:pgMar w:top="454" w:right="1021" w:bottom="1304" w:left="1021" w:header="624" w:footer="284" w:gutter="0"/>
          <w:cols w:space="708"/>
          <w:docGrid w:linePitch="360"/>
        </w:sectPr>
      </w:pPr>
    </w:p>
    <w:p w14:paraId="7DEEFBCC" w14:textId="0F0B4BAE" w:rsidR="001F1E7C" w:rsidRDefault="001F1E7C">
      <w:pPr>
        <w:widowControl/>
        <w:spacing w:after="0" w:line="240" w:lineRule="auto"/>
      </w:pPr>
    </w:p>
    <w:sectPr w:rsidR="001F1E7C" w:rsidSect="005F034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00D4" w14:textId="77777777" w:rsidR="00F05AD7" w:rsidRDefault="00F05AD7" w:rsidP="00A21BF1">
      <w:pPr>
        <w:spacing w:line="240" w:lineRule="auto"/>
      </w:pPr>
      <w:r>
        <w:separator/>
      </w:r>
    </w:p>
  </w:endnote>
  <w:endnote w:type="continuationSeparator" w:id="0">
    <w:p w14:paraId="2B932210" w14:textId="77777777" w:rsidR="00F05AD7" w:rsidRDefault="00F05AD7"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86834"/>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EB7D62" w:rsidRPr="00541954" w14:paraId="4BE89F6B" w14:textId="77777777" w:rsidTr="008016C3">
          <w:trPr>
            <w:trHeight w:val="454"/>
          </w:trPr>
          <w:tc>
            <w:tcPr>
              <w:tcW w:w="2127" w:type="dxa"/>
              <w:vAlign w:val="bottom"/>
            </w:tcPr>
            <w:p w14:paraId="73DB5F1D" w14:textId="77777777" w:rsidR="00EB7D62" w:rsidRPr="00541954" w:rsidRDefault="00EB7D62" w:rsidP="00EB7D62">
              <w:pPr>
                <w:pStyle w:val="Footer"/>
                <w:jc w:val="left"/>
              </w:pPr>
              <w:r>
                <w:rPr>
                  <w:noProof/>
                </w:rPr>
                <w:drawing>
                  <wp:inline distT="0" distB="0" distL="0" distR="0" wp14:anchorId="33094EF5" wp14:editId="0726CA13">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1DCC2C9" w14:textId="77777777" w:rsidR="00EB7D62" w:rsidRPr="00F87F18" w:rsidRDefault="00EB7D62" w:rsidP="00EB7D62">
              <w:pPr>
                <w:pStyle w:val="Footer"/>
                <w:jc w:val="center"/>
                <w:rPr>
                  <w:rStyle w:val="Hyperlink"/>
                </w:rPr>
              </w:pPr>
              <w:hyperlink r:id="rId3" w:history="1">
                <w:r w:rsidRPr="00F87F18">
                  <w:rPr>
                    <w:rStyle w:val="Hyperlink"/>
                  </w:rPr>
                  <w:t>resolve.edu.au</w:t>
                </w:r>
              </w:hyperlink>
            </w:p>
          </w:tc>
          <w:tc>
            <w:tcPr>
              <w:tcW w:w="2067" w:type="dxa"/>
              <w:vAlign w:val="bottom"/>
            </w:tcPr>
            <w:p w14:paraId="4D297E8C" w14:textId="77777777" w:rsidR="00EB7D62" w:rsidRPr="00541954" w:rsidRDefault="00EB7D62"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3638AE8D" w14:textId="77777777" w:rsidR="00AA02C0" w:rsidRDefault="006B30B8" w:rsidP="00EB7D62">
        <w:pPr>
          <w:pStyle w:val="Foote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438745"/>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1F1E7C" w:rsidRPr="00541954" w14:paraId="29633FAB" w14:textId="77777777" w:rsidTr="008016C3">
          <w:trPr>
            <w:trHeight w:val="454"/>
          </w:trPr>
          <w:tc>
            <w:tcPr>
              <w:tcW w:w="2127" w:type="dxa"/>
              <w:vAlign w:val="bottom"/>
            </w:tcPr>
            <w:p w14:paraId="3ECD8EA4" w14:textId="77777777" w:rsidR="001F1E7C" w:rsidRPr="00541954" w:rsidRDefault="001F1E7C" w:rsidP="00EB7D62">
              <w:pPr>
                <w:pStyle w:val="Footer"/>
                <w:jc w:val="left"/>
              </w:pPr>
              <w:r>
                <w:rPr>
                  <w:noProof/>
                </w:rPr>
                <w:drawing>
                  <wp:inline distT="0" distB="0" distL="0" distR="0" wp14:anchorId="4FD83008" wp14:editId="33B77F38">
                    <wp:extent cx="543600" cy="190800"/>
                    <wp:effectExtent l="0" t="0" r="0" b="0"/>
                    <wp:docPr id="67360046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EE60B35" w14:textId="77777777" w:rsidR="001F1E7C" w:rsidRPr="00F87F18" w:rsidRDefault="001F1E7C" w:rsidP="00EB7D62">
              <w:pPr>
                <w:pStyle w:val="Footer"/>
                <w:jc w:val="center"/>
                <w:rPr>
                  <w:rStyle w:val="Hyperlink"/>
                </w:rPr>
              </w:pPr>
              <w:hyperlink r:id="rId3" w:history="1">
                <w:r w:rsidRPr="00F87F18">
                  <w:rPr>
                    <w:rStyle w:val="Hyperlink"/>
                  </w:rPr>
                  <w:t>resolve.edu.au</w:t>
                </w:r>
              </w:hyperlink>
            </w:p>
          </w:tc>
          <w:tc>
            <w:tcPr>
              <w:tcW w:w="2067" w:type="dxa"/>
              <w:vAlign w:val="bottom"/>
            </w:tcPr>
            <w:p w14:paraId="0A48E419" w14:textId="77777777" w:rsidR="001F1E7C" w:rsidRPr="00541954" w:rsidRDefault="001F1E7C"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5F8E3984" w14:textId="77777777" w:rsidR="001F1E7C" w:rsidRDefault="006B30B8" w:rsidP="00EB7D62">
        <w:pPr>
          <w:pStyle w:val="Footer"/>
          <w:jc w:val="lef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134744"/>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1F1E7C" w:rsidRPr="00541954" w14:paraId="4E39450A" w14:textId="77777777" w:rsidTr="008016C3">
          <w:trPr>
            <w:trHeight w:val="454"/>
          </w:trPr>
          <w:tc>
            <w:tcPr>
              <w:tcW w:w="2127" w:type="dxa"/>
              <w:vAlign w:val="bottom"/>
            </w:tcPr>
            <w:p w14:paraId="270AAAAA" w14:textId="77777777" w:rsidR="001F1E7C" w:rsidRPr="00541954" w:rsidRDefault="001F1E7C" w:rsidP="00EB7D62">
              <w:pPr>
                <w:pStyle w:val="Footer"/>
                <w:jc w:val="left"/>
              </w:pPr>
              <w:r>
                <w:rPr>
                  <w:noProof/>
                </w:rPr>
                <w:drawing>
                  <wp:inline distT="0" distB="0" distL="0" distR="0" wp14:anchorId="647B3A05" wp14:editId="666DC2E2">
                    <wp:extent cx="543600" cy="190800"/>
                    <wp:effectExtent l="0" t="0" r="0" b="0"/>
                    <wp:docPr id="170555984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F41FFA4" w14:textId="77777777" w:rsidR="001F1E7C" w:rsidRPr="00F87F18" w:rsidRDefault="001F1E7C" w:rsidP="00EB7D62">
              <w:pPr>
                <w:pStyle w:val="Footer"/>
                <w:jc w:val="center"/>
                <w:rPr>
                  <w:rStyle w:val="Hyperlink"/>
                </w:rPr>
              </w:pPr>
              <w:hyperlink r:id="rId3" w:history="1">
                <w:r w:rsidRPr="00F87F18">
                  <w:rPr>
                    <w:rStyle w:val="Hyperlink"/>
                  </w:rPr>
                  <w:t>resolve.edu.au</w:t>
                </w:r>
              </w:hyperlink>
            </w:p>
          </w:tc>
          <w:tc>
            <w:tcPr>
              <w:tcW w:w="2067" w:type="dxa"/>
              <w:vAlign w:val="bottom"/>
            </w:tcPr>
            <w:p w14:paraId="01F92627" w14:textId="77777777" w:rsidR="001F1E7C" w:rsidRPr="00541954" w:rsidRDefault="001F1E7C"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061A642F" w14:textId="77777777" w:rsidR="001F1E7C" w:rsidRDefault="006B30B8" w:rsidP="00EB7D62">
        <w:pPr>
          <w:pStyle w:val="Footer"/>
          <w:jc w:val="lef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818665"/>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1F1E7C" w:rsidRPr="00541954" w14:paraId="6EA89FAB" w14:textId="77777777" w:rsidTr="008016C3">
          <w:trPr>
            <w:trHeight w:val="454"/>
          </w:trPr>
          <w:tc>
            <w:tcPr>
              <w:tcW w:w="2127" w:type="dxa"/>
              <w:vAlign w:val="bottom"/>
            </w:tcPr>
            <w:p w14:paraId="2A77A5C2" w14:textId="77777777" w:rsidR="001F1E7C" w:rsidRPr="00541954" w:rsidRDefault="001F1E7C" w:rsidP="00EB7D62">
              <w:pPr>
                <w:pStyle w:val="Footer"/>
                <w:jc w:val="left"/>
              </w:pPr>
              <w:r>
                <w:rPr>
                  <w:noProof/>
                </w:rPr>
                <w:drawing>
                  <wp:inline distT="0" distB="0" distL="0" distR="0" wp14:anchorId="4D98C33E" wp14:editId="7886FF2E">
                    <wp:extent cx="543600" cy="190800"/>
                    <wp:effectExtent l="0" t="0" r="0" b="0"/>
                    <wp:docPr id="157053280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B1ED2E6" w14:textId="77777777" w:rsidR="001F1E7C" w:rsidRPr="00F87F18" w:rsidRDefault="001F1E7C" w:rsidP="00EB7D62">
              <w:pPr>
                <w:pStyle w:val="Footer"/>
                <w:jc w:val="center"/>
                <w:rPr>
                  <w:rStyle w:val="Hyperlink"/>
                </w:rPr>
              </w:pPr>
              <w:hyperlink r:id="rId3" w:history="1">
                <w:r w:rsidRPr="00F87F18">
                  <w:rPr>
                    <w:rStyle w:val="Hyperlink"/>
                  </w:rPr>
                  <w:t>resolve.edu.au</w:t>
                </w:r>
              </w:hyperlink>
            </w:p>
          </w:tc>
          <w:tc>
            <w:tcPr>
              <w:tcW w:w="2067" w:type="dxa"/>
              <w:vAlign w:val="bottom"/>
            </w:tcPr>
            <w:p w14:paraId="788DB012" w14:textId="77777777" w:rsidR="001F1E7C" w:rsidRPr="00541954" w:rsidRDefault="001F1E7C"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56024A25" w14:textId="77777777" w:rsidR="001F1E7C" w:rsidRDefault="006B30B8" w:rsidP="00EB7D62">
        <w:pPr>
          <w:pStyle w:val="Footer"/>
          <w:jc w:val="lef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703F" w14:textId="77777777" w:rsidR="00F05AD7" w:rsidRDefault="00F05AD7" w:rsidP="00A21BF1">
      <w:pPr>
        <w:spacing w:line="240" w:lineRule="auto"/>
      </w:pPr>
      <w:bookmarkStart w:id="0" w:name="_Hlk480808360"/>
      <w:bookmarkEnd w:id="0"/>
      <w:r>
        <w:separator/>
      </w:r>
    </w:p>
  </w:footnote>
  <w:footnote w:type="continuationSeparator" w:id="0">
    <w:p w14:paraId="5C774C3D" w14:textId="77777777" w:rsidR="00F05AD7" w:rsidRDefault="00F05AD7"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2B19" w14:textId="77777777" w:rsidR="00280E0A" w:rsidRDefault="00280E0A">
    <w:pPr>
      <w:pStyle w:val="Header"/>
    </w:pPr>
    <w:r>
      <w:rPr>
        <w:noProof/>
      </w:rPr>
      <mc:AlternateContent>
        <mc:Choice Requires="wps">
          <w:drawing>
            <wp:anchor distT="0" distB="0" distL="114300" distR="114300" simplePos="0" relativeHeight="251658240" behindDoc="0" locked="0" layoutInCell="1" allowOverlap="1" wp14:anchorId="68EF8D28" wp14:editId="49072AFF">
              <wp:simplePos x="0" y="0"/>
              <wp:positionH relativeFrom="column">
                <wp:posOffset>-610235</wp:posOffset>
              </wp:positionH>
              <wp:positionV relativeFrom="paragraph">
                <wp:posOffset>-396240</wp:posOffset>
              </wp:positionV>
              <wp:extent cx="7505700" cy="1038225"/>
              <wp:effectExtent l="0" t="0" r="19050" b="28575"/>
              <wp:wrapNone/>
              <wp:docPr id="2041588349"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5F02A" id="Rectangle 3" o:spid="_x0000_s1026" style="position:absolute;margin-left:-48.05pt;margin-top:-31.2pt;width:591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13489" w:rsidRPr="00936951" w14:paraId="5F2317D3"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3FE4D5DF" w14:textId="01C760C5" w:rsidR="00B13489" w:rsidRPr="00936951" w:rsidRDefault="00E558F1" w:rsidP="002B0848">
          <w:pPr>
            <w:pStyle w:val="Header"/>
            <w:jc w:val="left"/>
            <w:rPr>
              <w:b/>
              <w:bCs/>
              <w:sz w:val="22"/>
            </w:rPr>
          </w:pPr>
          <w:r w:rsidRPr="00E558F1">
            <w:rPr>
              <w:b/>
              <w:bCs/>
              <w:sz w:val="22"/>
            </w:rPr>
            <w:t xml:space="preserve">Screentime </w:t>
          </w:r>
          <w:r w:rsidR="00FA7AF0">
            <w:rPr>
              <w:b/>
              <w:bCs/>
              <w:sz w:val="22"/>
            </w:rPr>
            <w:t>f</w:t>
          </w:r>
          <w:r w:rsidRPr="00E558F1">
            <w:rPr>
              <w:b/>
              <w:bCs/>
              <w:sz w:val="22"/>
            </w:rPr>
            <w:t>ootprint</w:t>
          </w:r>
        </w:p>
      </w:tc>
      <w:tc>
        <w:tcPr>
          <w:tcW w:w="4927" w:type="dxa"/>
          <w:shd w:val="clear" w:color="auto" w:fill="auto"/>
        </w:tcPr>
        <w:p w14:paraId="48EDA015" w14:textId="05666863" w:rsidR="00B13489" w:rsidRPr="00936951" w:rsidRDefault="007F4131"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6B30B8">
            <w:rPr>
              <w:b/>
              <w:bCs/>
              <w:noProof/>
              <w:sz w:val="22"/>
            </w:rPr>
            <w:t>Lesson 1 • Comparing footprints</w:t>
          </w:r>
          <w:r>
            <w:rPr>
              <w:b/>
              <w:bCs/>
              <w:sz w:val="22"/>
            </w:rPr>
            <w:fldChar w:fldCharType="end"/>
          </w:r>
        </w:p>
      </w:tc>
    </w:tr>
  </w:tbl>
  <w:p w14:paraId="6055DD75" w14:textId="77777777" w:rsidR="00B13489" w:rsidRDefault="00B13489" w:rsidP="0093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A443" w14:textId="77777777" w:rsidR="001F1E7C" w:rsidRDefault="001F1E7C">
    <w:pPr>
      <w:pStyle w:val="Header"/>
    </w:pPr>
    <w:r>
      <w:rPr>
        <w:noProof/>
      </w:rPr>
      <mc:AlternateContent>
        <mc:Choice Requires="wps">
          <w:drawing>
            <wp:anchor distT="0" distB="0" distL="114300" distR="114300" simplePos="0" relativeHeight="251658241" behindDoc="0" locked="0" layoutInCell="1" allowOverlap="1" wp14:anchorId="7622EFCC" wp14:editId="35566E74">
              <wp:simplePos x="0" y="0"/>
              <wp:positionH relativeFrom="column">
                <wp:posOffset>-610235</wp:posOffset>
              </wp:positionH>
              <wp:positionV relativeFrom="paragraph">
                <wp:posOffset>-396240</wp:posOffset>
              </wp:positionV>
              <wp:extent cx="7505700" cy="1038225"/>
              <wp:effectExtent l="0" t="0" r="19050" b="28575"/>
              <wp:wrapNone/>
              <wp:docPr id="690375796"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4929E" id="Rectangle 3" o:spid="_x0000_s1026" style="position:absolute;margin-left:-48.05pt;margin-top:-31.2pt;width:591pt;height:8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F1E7C" w:rsidRPr="00936951" w14:paraId="55873FFF"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60AD81BD" w14:textId="51FCC085" w:rsidR="001F1E7C" w:rsidRPr="00936951" w:rsidRDefault="00CB0852" w:rsidP="002B0848">
          <w:pPr>
            <w:pStyle w:val="Header"/>
            <w:jc w:val="left"/>
            <w:rPr>
              <w:b/>
              <w:bCs/>
              <w:sz w:val="22"/>
            </w:rPr>
          </w:pPr>
          <w:r w:rsidRPr="00CB0852">
            <w:rPr>
              <w:b/>
              <w:bCs/>
              <w:sz w:val="22"/>
            </w:rPr>
            <w:t xml:space="preserve">Screentime </w:t>
          </w:r>
          <w:r w:rsidR="00CA7D48">
            <w:rPr>
              <w:b/>
              <w:bCs/>
              <w:sz w:val="22"/>
            </w:rPr>
            <w:t>f</w:t>
          </w:r>
          <w:r w:rsidRPr="00CB0852">
            <w:rPr>
              <w:b/>
              <w:bCs/>
              <w:sz w:val="22"/>
            </w:rPr>
            <w:t>ootprint</w:t>
          </w:r>
        </w:p>
      </w:tc>
      <w:tc>
        <w:tcPr>
          <w:tcW w:w="4927" w:type="dxa"/>
          <w:shd w:val="clear" w:color="auto" w:fill="auto"/>
        </w:tcPr>
        <w:p w14:paraId="7B570C7E" w14:textId="107B81F9" w:rsidR="001F1E7C" w:rsidRPr="00936951" w:rsidRDefault="001F1E7C"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6B30B8">
            <w:rPr>
              <w:b/>
              <w:bCs/>
              <w:noProof/>
              <w:sz w:val="22"/>
            </w:rPr>
            <w:t>Lesson 2 • Looking to the future</w:t>
          </w:r>
          <w:r>
            <w:rPr>
              <w:b/>
              <w:bCs/>
              <w:sz w:val="22"/>
            </w:rPr>
            <w:fldChar w:fldCharType="end"/>
          </w:r>
        </w:p>
      </w:tc>
    </w:tr>
  </w:tbl>
  <w:p w14:paraId="40AF0E27" w14:textId="77777777" w:rsidR="001F1E7C" w:rsidRDefault="001F1E7C" w:rsidP="009369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0ABE" w14:textId="77777777" w:rsidR="001F1E7C" w:rsidRDefault="001F1E7C">
    <w:pPr>
      <w:pStyle w:val="Header"/>
    </w:pPr>
    <w:r>
      <w:rPr>
        <w:noProof/>
      </w:rPr>
      <mc:AlternateContent>
        <mc:Choice Requires="wps">
          <w:drawing>
            <wp:anchor distT="0" distB="0" distL="114300" distR="114300" simplePos="0" relativeHeight="251658242" behindDoc="0" locked="0" layoutInCell="1" allowOverlap="1" wp14:anchorId="219858CB" wp14:editId="6C93283A">
              <wp:simplePos x="0" y="0"/>
              <wp:positionH relativeFrom="column">
                <wp:posOffset>-610235</wp:posOffset>
              </wp:positionH>
              <wp:positionV relativeFrom="paragraph">
                <wp:posOffset>-396240</wp:posOffset>
              </wp:positionV>
              <wp:extent cx="7505700" cy="1038225"/>
              <wp:effectExtent l="0" t="0" r="19050" b="28575"/>
              <wp:wrapNone/>
              <wp:docPr id="891472106"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6B12E" id="Rectangle 3" o:spid="_x0000_s1026" style="position:absolute;margin-left:-48.05pt;margin-top:-31.2pt;width:591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F1E7C" w:rsidRPr="00936951" w14:paraId="68196DBC"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42CC345C" w14:textId="72367733" w:rsidR="001F1E7C" w:rsidRPr="00936951" w:rsidRDefault="00CB0852" w:rsidP="002B0848">
          <w:pPr>
            <w:pStyle w:val="Header"/>
            <w:jc w:val="left"/>
            <w:rPr>
              <w:b/>
              <w:bCs/>
              <w:sz w:val="22"/>
            </w:rPr>
          </w:pPr>
          <w:r w:rsidRPr="00CB0852">
            <w:rPr>
              <w:b/>
              <w:bCs/>
              <w:sz w:val="22"/>
            </w:rPr>
            <w:t xml:space="preserve">Screentime </w:t>
          </w:r>
          <w:r w:rsidR="00CF555B">
            <w:rPr>
              <w:b/>
              <w:bCs/>
              <w:sz w:val="22"/>
            </w:rPr>
            <w:t>f</w:t>
          </w:r>
          <w:r w:rsidRPr="00CB0852">
            <w:rPr>
              <w:b/>
              <w:bCs/>
              <w:sz w:val="22"/>
            </w:rPr>
            <w:t>ootprint</w:t>
          </w:r>
        </w:p>
      </w:tc>
      <w:tc>
        <w:tcPr>
          <w:tcW w:w="4927" w:type="dxa"/>
          <w:shd w:val="clear" w:color="auto" w:fill="auto"/>
        </w:tcPr>
        <w:p w14:paraId="2F01835E" w14:textId="525C8891" w:rsidR="001F1E7C" w:rsidRPr="00936951" w:rsidRDefault="001F1E7C"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6B30B8">
            <w:rPr>
              <w:b/>
              <w:bCs/>
              <w:noProof/>
              <w:sz w:val="22"/>
            </w:rPr>
            <w:t>Lesson 3 • Changing downloads</w:t>
          </w:r>
          <w:r>
            <w:rPr>
              <w:b/>
              <w:bCs/>
              <w:sz w:val="22"/>
            </w:rPr>
            <w:fldChar w:fldCharType="end"/>
          </w:r>
        </w:p>
      </w:tc>
    </w:tr>
  </w:tbl>
  <w:p w14:paraId="3293B52A" w14:textId="77777777" w:rsidR="001F1E7C" w:rsidRDefault="001F1E7C" w:rsidP="009369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F236" w14:textId="77777777" w:rsidR="001F1E7C" w:rsidRDefault="001F1E7C">
    <w:pPr>
      <w:pStyle w:val="Header"/>
    </w:pPr>
    <w:r>
      <w:rPr>
        <w:noProof/>
      </w:rPr>
      <mc:AlternateContent>
        <mc:Choice Requires="wps">
          <w:drawing>
            <wp:anchor distT="0" distB="0" distL="114300" distR="114300" simplePos="0" relativeHeight="251658243" behindDoc="0" locked="0" layoutInCell="1" allowOverlap="1" wp14:anchorId="35842F93" wp14:editId="2B21DFF0">
              <wp:simplePos x="0" y="0"/>
              <wp:positionH relativeFrom="column">
                <wp:posOffset>-610235</wp:posOffset>
              </wp:positionH>
              <wp:positionV relativeFrom="paragraph">
                <wp:posOffset>-396240</wp:posOffset>
              </wp:positionV>
              <wp:extent cx="7505700" cy="1038225"/>
              <wp:effectExtent l="0" t="0" r="19050" b="28575"/>
              <wp:wrapNone/>
              <wp:docPr id="1007661138"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236E0" id="Rectangle 3" o:spid="_x0000_s1026" style="position:absolute;margin-left:-48.05pt;margin-top:-31.2pt;width:591pt;height:8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F1E7C" w:rsidRPr="00936951" w14:paraId="7A4F6EAD"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1E8DB4A7" w14:textId="62CFD892" w:rsidR="001F1E7C" w:rsidRPr="00936951" w:rsidRDefault="00CB0852" w:rsidP="002B0848">
          <w:pPr>
            <w:pStyle w:val="Header"/>
            <w:jc w:val="left"/>
            <w:rPr>
              <w:b/>
              <w:bCs/>
              <w:sz w:val="22"/>
            </w:rPr>
          </w:pPr>
          <w:r w:rsidRPr="00CB0852">
            <w:rPr>
              <w:b/>
              <w:bCs/>
              <w:sz w:val="22"/>
            </w:rPr>
            <w:t xml:space="preserve">Screentime </w:t>
          </w:r>
          <w:r w:rsidR="00D503ED">
            <w:rPr>
              <w:b/>
              <w:bCs/>
              <w:sz w:val="22"/>
            </w:rPr>
            <w:t>f</w:t>
          </w:r>
          <w:r w:rsidRPr="00CB0852">
            <w:rPr>
              <w:b/>
              <w:bCs/>
              <w:sz w:val="22"/>
            </w:rPr>
            <w:t>ootprint</w:t>
          </w:r>
        </w:p>
      </w:tc>
      <w:tc>
        <w:tcPr>
          <w:tcW w:w="4927" w:type="dxa"/>
          <w:shd w:val="clear" w:color="auto" w:fill="auto"/>
        </w:tcPr>
        <w:p w14:paraId="3D5829FC" w14:textId="6DBC4F3B" w:rsidR="001F1E7C" w:rsidRPr="00936951" w:rsidRDefault="001F1E7C"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6B30B8">
            <w:rPr>
              <w:b/>
              <w:bCs/>
              <w:noProof/>
              <w:sz w:val="22"/>
            </w:rPr>
            <w:t>Lesson 4 • My screentime footprint</w:t>
          </w:r>
          <w:r>
            <w:rPr>
              <w:b/>
              <w:bCs/>
              <w:sz w:val="22"/>
            </w:rPr>
            <w:fldChar w:fldCharType="end"/>
          </w:r>
        </w:p>
      </w:tc>
    </w:tr>
  </w:tbl>
  <w:p w14:paraId="5455E3A6" w14:textId="77777777" w:rsidR="001F1E7C" w:rsidRDefault="001F1E7C" w:rsidP="00936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FFEFD5" w:themeColor="accent4"/>
      </w:rPr>
    </w:lvl>
  </w:abstractNum>
  <w:abstractNum w:abstractNumId="4" w15:restartNumberingAfterBreak="0">
    <w:nsid w:val="006B49E6"/>
    <w:multiLevelType w:val="multilevel"/>
    <w:tmpl w:val="7ED6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D06C3D"/>
    <w:multiLevelType w:val="multilevel"/>
    <w:tmpl w:val="759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42E16"/>
    <w:multiLevelType w:val="multilevel"/>
    <w:tmpl w:val="9A7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E37897"/>
    <w:multiLevelType w:val="multilevel"/>
    <w:tmpl w:val="488CB474"/>
    <w:numStyleLink w:val="Bullets"/>
  </w:abstractNum>
  <w:abstractNum w:abstractNumId="8" w15:restartNumberingAfterBreak="0">
    <w:nsid w:val="06AD3899"/>
    <w:multiLevelType w:val="multilevel"/>
    <w:tmpl w:val="488CB474"/>
    <w:numStyleLink w:val="Bullets"/>
  </w:abstractNum>
  <w:abstractNum w:abstractNumId="9"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0" w15:restartNumberingAfterBreak="0">
    <w:nsid w:val="13C179D1"/>
    <w:multiLevelType w:val="multilevel"/>
    <w:tmpl w:val="488CB474"/>
    <w:numStyleLink w:val="Bullets"/>
  </w:abstractNum>
  <w:abstractNum w:abstractNumId="11" w15:restartNumberingAfterBreak="0">
    <w:nsid w:val="1E902C23"/>
    <w:multiLevelType w:val="multilevel"/>
    <w:tmpl w:val="D89C5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44056"/>
    <w:multiLevelType w:val="multilevel"/>
    <w:tmpl w:val="A476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46D8"/>
    <w:multiLevelType w:val="hybridMultilevel"/>
    <w:tmpl w:val="BBC2A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F4667"/>
    <w:multiLevelType w:val="multilevel"/>
    <w:tmpl w:val="488CB474"/>
    <w:numStyleLink w:val="Bullets"/>
  </w:abstractNum>
  <w:abstractNum w:abstractNumId="15" w15:restartNumberingAfterBreak="0">
    <w:nsid w:val="23CD183A"/>
    <w:multiLevelType w:val="multilevel"/>
    <w:tmpl w:val="2B8E2F66"/>
    <w:numStyleLink w:val="NumberedHeadings"/>
  </w:abstractNum>
  <w:abstractNum w:abstractNumId="16" w15:restartNumberingAfterBreak="0">
    <w:nsid w:val="289B002D"/>
    <w:multiLevelType w:val="multilevel"/>
    <w:tmpl w:val="488CB474"/>
    <w:numStyleLink w:val="Bullets"/>
  </w:abstractNum>
  <w:abstractNum w:abstractNumId="17" w15:restartNumberingAfterBreak="0">
    <w:nsid w:val="2A1C27B0"/>
    <w:multiLevelType w:val="multilevel"/>
    <w:tmpl w:val="488CB474"/>
    <w:numStyleLink w:val="Bullets"/>
  </w:abstractNum>
  <w:abstractNum w:abstractNumId="18" w15:restartNumberingAfterBreak="0">
    <w:nsid w:val="2BD70F56"/>
    <w:multiLevelType w:val="hybridMultilevel"/>
    <w:tmpl w:val="14C07D2C"/>
    <w:lvl w:ilvl="0" w:tplc="91088076">
      <w:start w:val="1"/>
      <w:numFmt w:val="bullet"/>
      <w:lvlText w:val="•"/>
      <w:lvlJc w:val="left"/>
      <w:pPr>
        <w:ind w:left="720" w:hanging="360"/>
      </w:pPr>
      <w:rPr>
        <w:rFonts w:asciiTheme="minorHAnsi" w:hAnsiTheme="minorHAnsi" w:cs="Times New Roman" w:hint="default"/>
        <w:color w:val="FFFFFF" w:themeColor="background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F50DAC"/>
    <w:multiLevelType w:val="multilevel"/>
    <w:tmpl w:val="488CB474"/>
    <w:numStyleLink w:val="Bullets"/>
  </w:abstractNum>
  <w:abstractNum w:abstractNumId="20"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335A44BE"/>
    <w:multiLevelType w:val="multilevel"/>
    <w:tmpl w:val="C2FCD396"/>
    <w:numStyleLink w:val="Numbers"/>
  </w:abstractNum>
  <w:abstractNum w:abstractNumId="22"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FC940B" w:themeColor="accent1"/>
      </w:rPr>
    </w:lvl>
    <w:lvl w:ilvl="1">
      <w:start w:val="1"/>
      <w:numFmt w:val="decimal"/>
      <w:lvlText w:val="%1.%2."/>
      <w:lvlJc w:val="left"/>
      <w:pPr>
        <w:ind w:left="737" w:hanging="737"/>
      </w:pPr>
      <w:rPr>
        <w:rFonts w:asciiTheme="majorHAnsi" w:hAnsiTheme="majorHAnsi" w:hint="default"/>
        <w:color w:val="FC940B" w:themeColor="accent1"/>
      </w:rPr>
    </w:lvl>
    <w:lvl w:ilvl="2">
      <w:start w:val="1"/>
      <w:numFmt w:val="decimal"/>
      <w:lvlText w:val="%1.%2.%3."/>
      <w:lvlJc w:val="left"/>
      <w:pPr>
        <w:ind w:left="737" w:hanging="737"/>
      </w:pPr>
      <w:rPr>
        <w:rFonts w:asciiTheme="majorHAnsi" w:hAnsiTheme="majorHAnsi" w:hint="default"/>
        <w:color w:val="FC940B"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FDF7E82"/>
    <w:multiLevelType w:val="multilevel"/>
    <w:tmpl w:val="C2FCD396"/>
    <w:numStyleLink w:val="Numbers"/>
  </w:abstractNum>
  <w:abstractNum w:abstractNumId="24" w15:restartNumberingAfterBreak="0">
    <w:nsid w:val="418F462C"/>
    <w:multiLevelType w:val="multilevel"/>
    <w:tmpl w:val="488CB474"/>
    <w:numStyleLink w:val="Bullets"/>
  </w:abstractNum>
  <w:abstractNum w:abstractNumId="25"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6" w15:restartNumberingAfterBreak="0">
    <w:nsid w:val="468B0F6B"/>
    <w:multiLevelType w:val="multilevel"/>
    <w:tmpl w:val="666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8"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9" w15:restartNumberingAfterBreak="0">
    <w:nsid w:val="51016011"/>
    <w:multiLevelType w:val="multilevel"/>
    <w:tmpl w:val="C2FCD396"/>
    <w:numStyleLink w:val="Numbers"/>
  </w:abstractNum>
  <w:abstractNum w:abstractNumId="30" w15:restartNumberingAfterBreak="0">
    <w:nsid w:val="51A03BD3"/>
    <w:multiLevelType w:val="multilevel"/>
    <w:tmpl w:val="488CB474"/>
    <w:numStyleLink w:val="Bullets"/>
  </w:abstractNum>
  <w:abstractNum w:abstractNumId="31" w15:restartNumberingAfterBreak="0">
    <w:nsid w:val="531A493D"/>
    <w:multiLevelType w:val="multilevel"/>
    <w:tmpl w:val="DF24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4F15C10"/>
    <w:multiLevelType w:val="multilevel"/>
    <w:tmpl w:val="2B8E2F66"/>
    <w:numStyleLink w:val="NumberedHeadings"/>
  </w:abstractNum>
  <w:abstractNum w:abstractNumId="34" w15:restartNumberingAfterBreak="0">
    <w:nsid w:val="56DF7B18"/>
    <w:multiLevelType w:val="multilevel"/>
    <w:tmpl w:val="5B8C6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49601D"/>
    <w:multiLevelType w:val="multilevel"/>
    <w:tmpl w:val="E7646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7B07E2"/>
    <w:multiLevelType w:val="multilevel"/>
    <w:tmpl w:val="C2FCD396"/>
    <w:numStyleLink w:val="Numbers"/>
  </w:abstractNum>
  <w:abstractNum w:abstractNumId="38" w15:restartNumberingAfterBreak="0">
    <w:nsid w:val="5EDD1802"/>
    <w:multiLevelType w:val="multilevel"/>
    <w:tmpl w:val="86144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80607"/>
    <w:multiLevelType w:val="multilevel"/>
    <w:tmpl w:val="EED6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E66D6A"/>
    <w:multiLevelType w:val="multilevel"/>
    <w:tmpl w:val="A85C5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171363"/>
    <w:multiLevelType w:val="multilevel"/>
    <w:tmpl w:val="26FAA784"/>
    <w:numStyleLink w:val="HeadingList"/>
  </w:abstractNum>
  <w:abstractNum w:abstractNumId="42" w15:restartNumberingAfterBreak="0">
    <w:nsid w:val="64752EBF"/>
    <w:multiLevelType w:val="multilevel"/>
    <w:tmpl w:val="15A2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70C77A5"/>
    <w:multiLevelType w:val="multilevel"/>
    <w:tmpl w:val="6AC8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1644BA"/>
    <w:multiLevelType w:val="multilevel"/>
    <w:tmpl w:val="B64C1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CC1F20"/>
    <w:multiLevelType w:val="multilevel"/>
    <w:tmpl w:val="6730F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6E1ACC"/>
    <w:multiLevelType w:val="multilevel"/>
    <w:tmpl w:val="488CB474"/>
    <w:numStyleLink w:val="Bullets"/>
  </w:abstractNum>
  <w:abstractNum w:abstractNumId="50" w15:restartNumberingAfterBreak="0">
    <w:nsid w:val="76AD0B69"/>
    <w:multiLevelType w:val="multilevel"/>
    <w:tmpl w:val="F704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484A8F"/>
    <w:multiLevelType w:val="multilevel"/>
    <w:tmpl w:val="C2FCD396"/>
    <w:numStyleLink w:val="Numbers"/>
  </w:abstractNum>
  <w:abstractNum w:abstractNumId="52" w15:restartNumberingAfterBreak="0">
    <w:nsid w:val="77B1234B"/>
    <w:multiLevelType w:val="multilevel"/>
    <w:tmpl w:val="C2FCD396"/>
    <w:numStyleLink w:val="Numbers"/>
  </w:abstractNum>
  <w:abstractNum w:abstractNumId="53" w15:restartNumberingAfterBreak="0">
    <w:nsid w:val="7AD17D19"/>
    <w:multiLevelType w:val="multilevel"/>
    <w:tmpl w:val="050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D93575"/>
    <w:multiLevelType w:val="multilevel"/>
    <w:tmpl w:val="EA6E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E96260"/>
    <w:multiLevelType w:val="multilevel"/>
    <w:tmpl w:val="8790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6489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90043">
    <w:abstractNumId w:val="2"/>
  </w:num>
  <w:num w:numId="3" w16cid:durableId="1813058654">
    <w:abstractNumId w:val="3"/>
  </w:num>
  <w:num w:numId="4" w16cid:durableId="1870531961">
    <w:abstractNumId w:val="1"/>
  </w:num>
  <w:num w:numId="5" w16cid:durableId="2109961960">
    <w:abstractNumId w:val="0"/>
  </w:num>
  <w:num w:numId="6" w16cid:durableId="1976371938">
    <w:abstractNumId w:val="36"/>
  </w:num>
  <w:num w:numId="7" w16cid:durableId="1421828783">
    <w:abstractNumId w:val="46"/>
  </w:num>
  <w:num w:numId="8" w16cid:durableId="924455219">
    <w:abstractNumId w:val="32"/>
  </w:num>
  <w:num w:numId="9" w16cid:durableId="943456978">
    <w:abstractNumId w:val="9"/>
  </w:num>
  <w:num w:numId="10" w16cid:durableId="8145819">
    <w:abstractNumId w:val="22"/>
  </w:num>
  <w:num w:numId="11" w16cid:durableId="39402709">
    <w:abstractNumId w:val="47"/>
  </w:num>
  <w:num w:numId="12" w16cid:durableId="1935043804">
    <w:abstractNumId w:val="20"/>
  </w:num>
  <w:num w:numId="13" w16cid:durableId="1532452615">
    <w:abstractNumId w:val="28"/>
  </w:num>
  <w:num w:numId="14" w16cid:durableId="1898588451">
    <w:abstractNumId w:val="25"/>
  </w:num>
  <w:num w:numId="15" w16cid:durableId="983848062">
    <w:abstractNumId w:val="43"/>
  </w:num>
  <w:num w:numId="16" w16cid:durableId="2032030764">
    <w:abstractNumId w:val="15"/>
  </w:num>
  <w:num w:numId="17" w16cid:durableId="1991323754">
    <w:abstractNumId w:val="24"/>
  </w:num>
  <w:num w:numId="18" w16cid:durableId="900408543">
    <w:abstractNumId w:val="33"/>
  </w:num>
  <w:num w:numId="19" w16cid:durableId="610287939">
    <w:abstractNumId w:val="37"/>
  </w:num>
  <w:num w:numId="20" w16cid:durableId="2108232479">
    <w:abstractNumId w:val="19"/>
  </w:num>
  <w:num w:numId="21" w16cid:durableId="1218129958">
    <w:abstractNumId w:val="17"/>
  </w:num>
  <w:num w:numId="22" w16cid:durableId="1374773924">
    <w:abstractNumId w:val="41"/>
  </w:num>
  <w:num w:numId="23" w16cid:durableId="270629335">
    <w:abstractNumId w:val="51"/>
  </w:num>
  <w:num w:numId="24" w16cid:durableId="591357577">
    <w:abstractNumId w:val="29"/>
  </w:num>
  <w:num w:numId="25" w16cid:durableId="2053379164">
    <w:abstractNumId w:val="23"/>
  </w:num>
  <w:num w:numId="26" w16cid:durableId="2114200954">
    <w:abstractNumId w:val="52"/>
  </w:num>
  <w:num w:numId="27" w16cid:durableId="1937055725">
    <w:abstractNumId w:val="8"/>
  </w:num>
  <w:num w:numId="28" w16cid:durableId="1021934914">
    <w:abstractNumId w:val="16"/>
  </w:num>
  <w:num w:numId="29" w16cid:durableId="1572084707">
    <w:abstractNumId w:val="7"/>
  </w:num>
  <w:num w:numId="30" w16cid:durableId="1712925512">
    <w:abstractNumId w:val="10"/>
  </w:num>
  <w:num w:numId="31" w16cid:durableId="1792507149">
    <w:abstractNumId w:val="18"/>
  </w:num>
  <w:num w:numId="32" w16cid:durableId="2058046560">
    <w:abstractNumId w:val="30"/>
  </w:num>
  <w:num w:numId="33" w16cid:durableId="993409717">
    <w:abstractNumId w:val="49"/>
  </w:num>
  <w:num w:numId="34" w16cid:durableId="630063444">
    <w:abstractNumId w:val="21"/>
  </w:num>
  <w:num w:numId="35" w16cid:durableId="285429865">
    <w:abstractNumId w:val="14"/>
  </w:num>
  <w:num w:numId="36" w16cid:durableId="1368409977">
    <w:abstractNumId w:val="13"/>
  </w:num>
  <w:num w:numId="37" w16cid:durableId="63532181">
    <w:abstractNumId w:val="55"/>
  </w:num>
  <w:num w:numId="38" w16cid:durableId="1238251876">
    <w:abstractNumId w:val="38"/>
  </w:num>
  <w:num w:numId="39" w16cid:durableId="387804900">
    <w:abstractNumId w:val="50"/>
  </w:num>
  <w:num w:numId="40" w16cid:durableId="85158270">
    <w:abstractNumId w:val="39"/>
  </w:num>
  <w:num w:numId="41" w16cid:durableId="1359816408">
    <w:abstractNumId w:val="40"/>
  </w:num>
  <w:num w:numId="42" w16cid:durableId="1327321856">
    <w:abstractNumId w:val="12"/>
  </w:num>
  <w:num w:numId="43" w16cid:durableId="1823086125">
    <w:abstractNumId w:val="4"/>
  </w:num>
  <w:num w:numId="44" w16cid:durableId="1070156910">
    <w:abstractNumId w:val="45"/>
  </w:num>
  <w:num w:numId="45" w16cid:durableId="1147210427">
    <w:abstractNumId w:val="54"/>
  </w:num>
  <w:num w:numId="46" w16cid:durableId="1225916630">
    <w:abstractNumId w:val="26"/>
  </w:num>
  <w:num w:numId="47" w16cid:durableId="2019232070">
    <w:abstractNumId w:val="42"/>
  </w:num>
  <w:num w:numId="48" w16cid:durableId="139005899">
    <w:abstractNumId w:val="44"/>
  </w:num>
  <w:num w:numId="49" w16cid:durableId="592595238">
    <w:abstractNumId w:val="5"/>
  </w:num>
  <w:num w:numId="50" w16cid:durableId="1663118026">
    <w:abstractNumId w:val="53"/>
  </w:num>
  <w:num w:numId="51" w16cid:durableId="1117793790">
    <w:abstractNumId w:val="6"/>
  </w:num>
  <w:num w:numId="52" w16cid:durableId="1896699535">
    <w:abstractNumId w:val="11"/>
  </w:num>
  <w:num w:numId="53" w16cid:durableId="626356590">
    <w:abstractNumId w:val="48"/>
  </w:num>
  <w:num w:numId="54" w16cid:durableId="570387921">
    <w:abstractNumId w:val="34"/>
  </w:num>
  <w:num w:numId="55" w16cid:durableId="726153066">
    <w:abstractNumId w:val="35"/>
  </w:num>
  <w:num w:numId="56" w16cid:durableId="10872680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7C"/>
    <w:rsid w:val="000044A0"/>
    <w:rsid w:val="0001107A"/>
    <w:rsid w:val="000111D3"/>
    <w:rsid w:val="0001166E"/>
    <w:rsid w:val="00013278"/>
    <w:rsid w:val="00024ABE"/>
    <w:rsid w:val="00024C46"/>
    <w:rsid w:val="00025BC1"/>
    <w:rsid w:val="00026C6A"/>
    <w:rsid w:val="00030759"/>
    <w:rsid w:val="00032047"/>
    <w:rsid w:val="00034E1C"/>
    <w:rsid w:val="00034E58"/>
    <w:rsid w:val="00036FD8"/>
    <w:rsid w:val="00037557"/>
    <w:rsid w:val="0004036C"/>
    <w:rsid w:val="000435A2"/>
    <w:rsid w:val="00045168"/>
    <w:rsid w:val="00052950"/>
    <w:rsid w:val="00053BA4"/>
    <w:rsid w:val="000540C5"/>
    <w:rsid w:val="00054CDA"/>
    <w:rsid w:val="000551ED"/>
    <w:rsid w:val="00055D51"/>
    <w:rsid w:val="00057B82"/>
    <w:rsid w:val="00057FCB"/>
    <w:rsid w:val="000616DC"/>
    <w:rsid w:val="000706AA"/>
    <w:rsid w:val="00070883"/>
    <w:rsid w:val="00070A2A"/>
    <w:rsid w:val="00075852"/>
    <w:rsid w:val="000771AF"/>
    <w:rsid w:val="00077D71"/>
    <w:rsid w:val="00077DC8"/>
    <w:rsid w:val="00080C1F"/>
    <w:rsid w:val="0008617C"/>
    <w:rsid w:val="00087BD0"/>
    <w:rsid w:val="0009116E"/>
    <w:rsid w:val="0009118F"/>
    <w:rsid w:val="00092CA3"/>
    <w:rsid w:val="000940F1"/>
    <w:rsid w:val="000947E2"/>
    <w:rsid w:val="000955D1"/>
    <w:rsid w:val="000965E3"/>
    <w:rsid w:val="0009733B"/>
    <w:rsid w:val="000975C1"/>
    <w:rsid w:val="000A37FB"/>
    <w:rsid w:val="000A516A"/>
    <w:rsid w:val="000A5AF4"/>
    <w:rsid w:val="000A7551"/>
    <w:rsid w:val="000B0F6E"/>
    <w:rsid w:val="000B1456"/>
    <w:rsid w:val="000B19DA"/>
    <w:rsid w:val="000B2FA0"/>
    <w:rsid w:val="000B7385"/>
    <w:rsid w:val="000B7A79"/>
    <w:rsid w:val="000C338F"/>
    <w:rsid w:val="000C46EA"/>
    <w:rsid w:val="000C470C"/>
    <w:rsid w:val="000C4DF8"/>
    <w:rsid w:val="000C61E5"/>
    <w:rsid w:val="000D0297"/>
    <w:rsid w:val="000D1551"/>
    <w:rsid w:val="000D3F86"/>
    <w:rsid w:val="000D45DE"/>
    <w:rsid w:val="000E08F9"/>
    <w:rsid w:val="000E42FD"/>
    <w:rsid w:val="000E5104"/>
    <w:rsid w:val="000F00D9"/>
    <w:rsid w:val="000F026C"/>
    <w:rsid w:val="000F2402"/>
    <w:rsid w:val="000F2DE2"/>
    <w:rsid w:val="000F3D62"/>
    <w:rsid w:val="000F4F58"/>
    <w:rsid w:val="000F50D0"/>
    <w:rsid w:val="000F5C76"/>
    <w:rsid w:val="000F683F"/>
    <w:rsid w:val="00100454"/>
    <w:rsid w:val="001005AC"/>
    <w:rsid w:val="00101576"/>
    <w:rsid w:val="00101860"/>
    <w:rsid w:val="00102ABA"/>
    <w:rsid w:val="00106D42"/>
    <w:rsid w:val="0011040E"/>
    <w:rsid w:val="00113704"/>
    <w:rsid w:val="001141AE"/>
    <w:rsid w:val="001143E3"/>
    <w:rsid w:val="0011711C"/>
    <w:rsid w:val="001206BD"/>
    <w:rsid w:val="00121694"/>
    <w:rsid w:val="00121AE4"/>
    <w:rsid w:val="00124714"/>
    <w:rsid w:val="001270C1"/>
    <w:rsid w:val="00130790"/>
    <w:rsid w:val="0013103A"/>
    <w:rsid w:val="001317AA"/>
    <w:rsid w:val="00134FBB"/>
    <w:rsid w:val="0013671F"/>
    <w:rsid w:val="00136A2D"/>
    <w:rsid w:val="00136E4E"/>
    <w:rsid w:val="00143C3B"/>
    <w:rsid w:val="00145812"/>
    <w:rsid w:val="00146E8E"/>
    <w:rsid w:val="00154484"/>
    <w:rsid w:val="00155BEC"/>
    <w:rsid w:val="00157E37"/>
    <w:rsid w:val="00162154"/>
    <w:rsid w:val="00162275"/>
    <w:rsid w:val="00162777"/>
    <w:rsid w:val="00163D07"/>
    <w:rsid w:val="001708F4"/>
    <w:rsid w:val="001724BC"/>
    <w:rsid w:val="0017337C"/>
    <w:rsid w:val="00174DD0"/>
    <w:rsid w:val="0017526C"/>
    <w:rsid w:val="00175679"/>
    <w:rsid w:val="00176617"/>
    <w:rsid w:val="00176786"/>
    <w:rsid w:val="0017710E"/>
    <w:rsid w:val="00182D1F"/>
    <w:rsid w:val="00184029"/>
    <w:rsid w:val="00185EAA"/>
    <w:rsid w:val="00190510"/>
    <w:rsid w:val="00193A30"/>
    <w:rsid w:val="0019584F"/>
    <w:rsid w:val="00196B82"/>
    <w:rsid w:val="00196C26"/>
    <w:rsid w:val="001A03A7"/>
    <w:rsid w:val="001A093B"/>
    <w:rsid w:val="001A11D1"/>
    <w:rsid w:val="001A14D8"/>
    <w:rsid w:val="001A1637"/>
    <w:rsid w:val="001A3362"/>
    <w:rsid w:val="001A33B7"/>
    <w:rsid w:val="001A5A98"/>
    <w:rsid w:val="001B310A"/>
    <w:rsid w:val="001B52A0"/>
    <w:rsid w:val="001B5F65"/>
    <w:rsid w:val="001B7B5E"/>
    <w:rsid w:val="001C0C6B"/>
    <w:rsid w:val="001C1E69"/>
    <w:rsid w:val="001C7916"/>
    <w:rsid w:val="001D0E78"/>
    <w:rsid w:val="001D11F8"/>
    <w:rsid w:val="001D61A0"/>
    <w:rsid w:val="001D741B"/>
    <w:rsid w:val="001D7549"/>
    <w:rsid w:val="001E0198"/>
    <w:rsid w:val="001E0E78"/>
    <w:rsid w:val="001E1404"/>
    <w:rsid w:val="001E15F5"/>
    <w:rsid w:val="001F1E7C"/>
    <w:rsid w:val="001F4027"/>
    <w:rsid w:val="001F435C"/>
    <w:rsid w:val="001F6C35"/>
    <w:rsid w:val="001F7781"/>
    <w:rsid w:val="00202FB6"/>
    <w:rsid w:val="002033DF"/>
    <w:rsid w:val="00205972"/>
    <w:rsid w:val="002110E7"/>
    <w:rsid w:val="00213059"/>
    <w:rsid w:val="00215894"/>
    <w:rsid w:val="00215A55"/>
    <w:rsid w:val="002246AB"/>
    <w:rsid w:val="002274A9"/>
    <w:rsid w:val="0023065D"/>
    <w:rsid w:val="00230F57"/>
    <w:rsid w:val="002347AA"/>
    <w:rsid w:val="00235040"/>
    <w:rsid w:val="00240131"/>
    <w:rsid w:val="0024035F"/>
    <w:rsid w:val="00243C09"/>
    <w:rsid w:val="00244191"/>
    <w:rsid w:val="00244791"/>
    <w:rsid w:val="00245E08"/>
    <w:rsid w:val="0024675B"/>
    <w:rsid w:val="00246C10"/>
    <w:rsid w:val="00250E24"/>
    <w:rsid w:val="002538A4"/>
    <w:rsid w:val="002564EB"/>
    <w:rsid w:val="00256BBA"/>
    <w:rsid w:val="002575EC"/>
    <w:rsid w:val="00257752"/>
    <w:rsid w:val="0026119A"/>
    <w:rsid w:val="00263835"/>
    <w:rsid w:val="00263E4F"/>
    <w:rsid w:val="002647B5"/>
    <w:rsid w:val="00273901"/>
    <w:rsid w:val="00276707"/>
    <w:rsid w:val="0028049D"/>
    <w:rsid w:val="00280E0A"/>
    <w:rsid w:val="002817B0"/>
    <w:rsid w:val="00285549"/>
    <w:rsid w:val="00285A59"/>
    <w:rsid w:val="00286A37"/>
    <w:rsid w:val="00286EB4"/>
    <w:rsid w:val="00286F8A"/>
    <w:rsid w:val="0028709B"/>
    <w:rsid w:val="00287E17"/>
    <w:rsid w:val="002901B8"/>
    <w:rsid w:val="00290222"/>
    <w:rsid w:val="00290CF8"/>
    <w:rsid w:val="00293E9B"/>
    <w:rsid w:val="00295681"/>
    <w:rsid w:val="002A0099"/>
    <w:rsid w:val="002A2A6B"/>
    <w:rsid w:val="002A3E43"/>
    <w:rsid w:val="002A4F78"/>
    <w:rsid w:val="002A60C2"/>
    <w:rsid w:val="002A67C2"/>
    <w:rsid w:val="002B0848"/>
    <w:rsid w:val="002B2B46"/>
    <w:rsid w:val="002B45E7"/>
    <w:rsid w:val="002B5953"/>
    <w:rsid w:val="002B6C97"/>
    <w:rsid w:val="002B72C3"/>
    <w:rsid w:val="002C1D11"/>
    <w:rsid w:val="002C3A75"/>
    <w:rsid w:val="002C458A"/>
    <w:rsid w:val="002C58A0"/>
    <w:rsid w:val="002C5B48"/>
    <w:rsid w:val="002C700C"/>
    <w:rsid w:val="002C70D3"/>
    <w:rsid w:val="002D0251"/>
    <w:rsid w:val="002D136C"/>
    <w:rsid w:val="002D2282"/>
    <w:rsid w:val="002E3AF4"/>
    <w:rsid w:val="002E3D60"/>
    <w:rsid w:val="002E620E"/>
    <w:rsid w:val="002F07BE"/>
    <w:rsid w:val="002F1C6A"/>
    <w:rsid w:val="002F3F5C"/>
    <w:rsid w:val="002F493A"/>
    <w:rsid w:val="003000E8"/>
    <w:rsid w:val="00301B57"/>
    <w:rsid w:val="003030C4"/>
    <w:rsid w:val="00305A3A"/>
    <w:rsid w:val="00310187"/>
    <w:rsid w:val="00311A47"/>
    <w:rsid w:val="00312F92"/>
    <w:rsid w:val="003135EE"/>
    <w:rsid w:val="003164C5"/>
    <w:rsid w:val="003175F2"/>
    <w:rsid w:val="00322CE9"/>
    <w:rsid w:val="003255F2"/>
    <w:rsid w:val="00325B4F"/>
    <w:rsid w:val="00327798"/>
    <w:rsid w:val="0033007F"/>
    <w:rsid w:val="00330BD8"/>
    <w:rsid w:val="0033246B"/>
    <w:rsid w:val="00335767"/>
    <w:rsid w:val="00340230"/>
    <w:rsid w:val="00340AD1"/>
    <w:rsid w:val="00340B5F"/>
    <w:rsid w:val="0034373A"/>
    <w:rsid w:val="00343819"/>
    <w:rsid w:val="00343A79"/>
    <w:rsid w:val="0034543C"/>
    <w:rsid w:val="00347F09"/>
    <w:rsid w:val="0035766E"/>
    <w:rsid w:val="003605CF"/>
    <w:rsid w:val="00361AAA"/>
    <w:rsid w:val="00362EE0"/>
    <w:rsid w:val="00363536"/>
    <w:rsid w:val="00363B14"/>
    <w:rsid w:val="003661AA"/>
    <w:rsid w:val="003671F4"/>
    <w:rsid w:val="003679CC"/>
    <w:rsid w:val="00370006"/>
    <w:rsid w:val="00371528"/>
    <w:rsid w:val="00371F27"/>
    <w:rsid w:val="003736E8"/>
    <w:rsid w:val="00373CAB"/>
    <w:rsid w:val="00374753"/>
    <w:rsid w:val="003752DA"/>
    <w:rsid w:val="00375A2D"/>
    <w:rsid w:val="00377A6B"/>
    <w:rsid w:val="003810F2"/>
    <w:rsid w:val="00383CDB"/>
    <w:rsid w:val="00384FBC"/>
    <w:rsid w:val="003855BF"/>
    <w:rsid w:val="00387300"/>
    <w:rsid w:val="00391207"/>
    <w:rsid w:val="00392147"/>
    <w:rsid w:val="00395121"/>
    <w:rsid w:val="00396E48"/>
    <w:rsid w:val="003A1EDB"/>
    <w:rsid w:val="003A20B1"/>
    <w:rsid w:val="003A3347"/>
    <w:rsid w:val="003B03D8"/>
    <w:rsid w:val="003B09A0"/>
    <w:rsid w:val="003B0E97"/>
    <w:rsid w:val="003B13D6"/>
    <w:rsid w:val="003B228F"/>
    <w:rsid w:val="003B69A4"/>
    <w:rsid w:val="003B7795"/>
    <w:rsid w:val="003C0C76"/>
    <w:rsid w:val="003C1822"/>
    <w:rsid w:val="003C2BE8"/>
    <w:rsid w:val="003C5B66"/>
    <w:rsid w:val="003C607F"/>
    <w:rsid w:val="003C7080"/>
    <w:rsid w:val="003D0999"/>
    <w:rsid w:val="003D0EA6"/>
    <w:rsid w:val="003D37DB"/>
    <w:rsid w:val="003D48D1"/>
    <w:rsid w:val="003D4F1F"/>
    <w:rsid w:val="003D64A8"/>
    <w:rsid w:val="003E55F7"/>
    <w:rsid w:val="003E5850"/>
    <w:rsid w:val="003E6DC3"/>
    <w:rsid w:val="003E706F"/>
    <w:rsid w:val="003F0257"/>
    <w:rsid w:val="003F34C9"/>
    <w:rsid w:val="003F6D88"/>
    <w:rsid w:val="003F6E2B"/>
    <w:rsid w:val="004009F6"/>
    <w:rsid w:val="004047B9"/>
    <w:rsid w:val="00410CB2"/>
    <w:rsid w:val="004115F9"/>
    <w:rsid w:val="00415458"/>
    <w:rsid w:val="004168AA"/>
    <w:rsid w:val="004218FA"/>
    <w:rsid w:val="00421FCC"/>
    <w:rsid w:val="00422BB5"/>
    <w:rsid w:val="00427C89"/>
    <w:rsid w:val="00427FC2"/>
    <w:rsid w:val="00430E61"/>
    <w:rsid w:val="00433740"/>
    <w:rsid w:val="004357E2"/>
    <w:rsid w:val="00437101"/>
    <w:rsid w:val="00441BCF"/>
    <w:rsid w:val="00442916"/>
    <w:rsid w:val="00444416"/>
    <w:rsid w:val="00444637"/>
    <w:rsid w:val="00446523"/>
    <w:rsid w:val="0044722E"/>
    <w:rsid w:val="004510FC"/>
    <w:rsid w:val="00451821"/>
    <w:rsid w:val="004562EC"/>
    <w:rsid w:val="0045736C"/>
    <w:rsid w:val="00457B2F"/>
    <w:rsid w:val="00460A78"/>
    <w:rsid w:val="00460BEA"/>
    <w:rsid w:val="00470173"/>
    <w:rsid w:val="00470E01"/>
    <w:rsid w:val="00471118"/>
    <w:rsid w:val="00475A15"/>
    <w:rsid w:val="00476AA6"/>
    <w:rsid w:val="004779F0"/>
    <w:rsid w:val="00477C88"/>
    <w:rsid w:val="00480ECC"/>
    <w:rsid w:val="004815EE"/>
    <w:rsid w:val="00482B7E"/>
    <w:rsid w:val="00482EE6"/>
    <w:rsid w:val="0048713B"/>
    <w:rsid w:val="00491E31"/>
    <w:rsid w:val="004955B3"/>
    <w:rsid w:val="0049596E"/>
    <w:rsid w:val="004960FB"/>
    <w:rsid w:val="004A2066"/>
    <w:rsid w:val="004A3742"/>
    <w:rsid w:val="004A3C33"/>
    <w:rsid w:val="004A4A67"/>
    <w:rsid w:val="004A4F6E"/>
    <w:rsid w:val="004A512B"/>
    <w:rsid w:val="004A5DC3"/>
    <w:rsid w:val="004A784C"/>
    <w:rsid w:val="004B09CA"/>
    <w:rsid w:val="004B44D6"/>
    <w:rsid w:val="004B4976"/>
    <w:rsid w:val="004B5D0E"/>
    <w:rsid w:val="004C032C"/>
    <w:rsid w:val="004C1BDB"/>
    <w:rsid w:val="004D1E56"/>
    <w:rsid w:val="004D1F97"/>
    <w:rsid w:val="004D3800"/>
    <w:rsid w:val="004D668C"/>
    <w:rsid w:val="004E0E02"/>
    <w:rsid w:val="004E150B"/>
    <w:rsid w:val="004E19B5"/>
    <w:rsid w:val="004E2D56"/>
    <w:rsid w:val="004E3295"/>
    <w:rsid w:val="004E33AE"/>
    <w:rsid w:val="004E3F49"/>
    <w:rsid w:val="004F6B2A"/>
    <w:rsid w:val="004F736A"/>
    <w:rsid w:val="0050359B"/>
    <w:rsid w:val="00505AB9"/>
    <w:rsid w:val="005078ED"/>
    <w:rsid w:val="00512726"/>
    <w:rsid w:val="00515E60"/>
    <w:rsid w:val="00517443"/>
    <w:rsid w:val="005179AD"/>
    <w:rsid w:val="005209D1"/>
    <w:rsid w:val="00520E87"/>
    <w:rsid w:val="00522691"/>
    <w:rsid w:val="00526652"/>
    <w:rsid w:val="005269E6"/>
    <w:rsid w:val="005306AE"/>
    <w:rsid w:val="005368F8"/>
    <w:rsid w:val="005408D5"/>
    <w:rsid w:val="00540C8A"/>
    <w:rsid w:val="00541211"/>
    <w:rsid w:val="00541954"/>
    <w:rsid w:val="00545F0E"/>
    <w:rsid w:val="00551E4A"/>
    <w:rsid w:val="005520D9"/>
    <w:rsid w:val="00552A7A"/>
    <w:rsid w:val="00555AB6"/>
    <w:rsid w:val="00562DDF"/>
    <w:rsid w:val="005651BA"/>
    <w:rsid w:val="005740B0"/>
    <w:rsid w:val="005741B0"/>
    <w:rsid w:val="0057588F"/>
    <w:rsid w:val="00581AD3"/>
    <w:rsid w:val="005822CE"/>
    <w:rsid w:val="0058277F"/>
    <w:rsid w:val="00582B51"/>
    <w:rsid w:val="00582D16"/>
    <w:rsid w:val="00584412"/>
    <w:rsid w:val="00584B1E"/>
    <w:rsid w:val="00587659"/>
    <w:rsid w:val="005912E3"/>
    <w:rsid w:val="00591804"/>
    <w:rsid w:val="005A1083"/>
    <w:rsid w:val="005A1715"/>
    <w:rsid w:val="005A1AB6"/>
    <w:rsid w:val="005A20A6"/>
    <w:rsid w:val="005A2572"/>
    <w:rsid w:val="005A29D6"/>
    <w:rsid w:val="005A646E"/>
    <w:rsid w:val="005A6862"/>
    <w:rsid w:val="005A6A61"/>
    <w:rsid w:val="005A72E2"/>
    <w:rsid w:val="005B038A"/>
    <w:rsid w:val="005B0534"/>
    <w:rsid w:val="005B2874"/>
    <w:rsid w:val="005B311A"/>
    <w:rsid w:val="005B5872"/>
    <w:rsid w:val="005B7C9C"/>
    <w:rsid w:val="005C0115"/>
    <w:rsid w:val="005C0363"/>
    <w:rsid w:val="005C0D34"/>
    <w:rsid w:val="005C0EBF"/>
    <w:rsid w:val="005C250D"/>
    <w:rsid w:val="005C6A7B"/>
    <w:rsid w:val="005D0054"/>
    <w:rsid w:val="005D1F4F"/>
    <w:rsid w:val="005D6390"/>
    <w:rsid w:val="005E5F13"/>
    <w:rsid w:val="005E7C16"/>
    <w:rsid w:val="005F01DF"/>
    <w:rsid w:val="005F0349"/>
    <w:rsid w:val="005F1828"/>
    <w:rsid w:val="005F6403"/>
    <w:rsid w:val="005F78F4"/>
    <w:rsid w:val="00600829"/>
    <w:rsid w:val="00601C8D"/>
    <w:rsid w:val="006033BF"/>
    <w:rsid w:val="00603E93"/>
    <w:rsid w:val="00604750"/>
    <w:rsid w:val="00604DCB"/>
    <w:rsid w:val="00604E88"/>
    <w:rsid w:val="00605356"/>
    <w:rsid w:val="00605DFC"/>
    <w:rsid w:val="006061C4"/>
    <w:rsid w:val="00610DD3"/>
    <w:rsid w:val="00615B29"/>
    <w:rsid w:val="006168C5"/>
    <w:rsid w:val="00616D68"/>
    <w:rsid w:val="00617481"/>
    <w:rsid w:val="00617D96"/>
    <w:rsid w:val="00622A35"/>
    <w:rsid w:val="00624DF7"/>
    <w:rsid w:val="00625FED"/>
    <w:rsid w:val="00627F6C"/>
    <w:rsid w:val="00630AC5"/>
    <w:rsid w:val="006333A5"/>
    <w:rsid w:val="00633EA6"/>
    <w:rsid w:val="0063412F"/>
    <w:rsid w:val="0063698B"/>
    <w:rsid w:val="00636B65"/>
    <w:rsid w:val="00642369"/>
    <w:rsid w:val="00642A4E"/>
    <w:rsid w:val="006459B9"/>
    <w:rsid w:val="0064665A"/>
    <w:rsid w:val="00651DA6"/>
    <w:rsid w:val="0065271E"/>
    <w:rsid w:val="00653F0F"/>
    <w:rsid w:val="00654D86"/>
    <w:rsid w:val="006560AD"/>
    <w:rsid w:val="006564E2"/>
    <w:rsid w:val="0065653A"/>
    <w:rsid w:val="0065703F"/>
    <w:rsid w:val="00670DAF"/>
    <w:rsid w:val="006710B5"/>
    <w:rsid w:val="00673698"/>
    <w:rsid w:val="00673AB8"/>
    <w:rsid w:val="00674873"/>
    <w:rsid w:val="006757D5"/>
    <w:rsid w:val="006768A6"/>
    <w:rsid w:val="0068115F"/>
    <w:rsid w:val="00681BBB"/>
    <w:rsid w:val="0068307E"/>
    <w:rsid w:val="00683BB9"/>
    <w:rsid w:val="00683BF1"/>
    <w:rsid w:val="0068732E"/>
    <w:rsid w:val="00692201"/>
    <w:rsid w:val="00692BE2"/>
    <w:rsid w:val="00693691"/>
    <w:rsid w:val="006A7D64"/>
    <w:rsid w:val="006B0A5C"/>
    <w:rsid w:val="006B1AC7"/>
    <w:rsid w:val="006B30B8"/>
    <w:rsid w:val="006B470D"/>
    <w:rsid w:val="006B52D2"/>
    <w:rsid w:val="006C1B50"/>
    <w:rsid w:val="006C2AEC"/>
    <w:rsid w:val="006C4402"/>
    <w:rsid w:val="006C50A6"/>
    <w:rsid w:val="006C67D6"/>
    <w:rsid w:val="006D67EA"/>
    <w:rsid w:val="006E1EB0"/>
    <w:rsid w:val="006E5B26"/>
    <w:rsid w:val="006E6A1F"/>
    <w:rsid w:val="006E7353"/>
    <w:rsid w:val="006E78C6"/>
    <w:rsid w:val="006E7DC3"/>
    <w:rsid w:val="006F0465"/>
    <w:rsid w:val="006F1A15"/>
    <w:rsid w:val="006F3577"/>
    <w:rsid w:val="006F6540"/>
    <w:rsid w:val="006F6D3A"/>
    <w:rsid w:val="006F7830"/>
    <w:rsid w:val="00702D6E"/>
    <w:rsid w:val="007049AA"/>
    <w:rsid w:val="00706C7B"/>
    <w:rsid w:val="007074A9"/>
    <w:rsid w:val="00707CE4"/>
    <w:rsid w:val="00714572"/>
    <w:rsid w:val="0071562A"/>
    <w:rsid w:val="00717982"/>
    <w:rsid w:val="00717E72"/>
    <w:rsid w:val="00722261"/>
    <w:rsid w:val="00722B9A"/>
    <w:rsid w:val="00731F86"/>
    <w:rsid w:val="00733341"/>
    <w:rsid w:val="00733E67"/>
    <w:rsid w:val="00734A21"/>
    <w:rsid w:val="00735790"/>
    <w:rsid w:val="0073584C"/>
    <w:rsid w:val="00737291"/>
    <w:rsid w:val="00742921"/>
    <w:rsid w:val="007459B9"/>
    <w:rsid w:val="00746FDE"/>
    <w:rsid w:val="00747C50"/>
    <w:rsid w:val="007502B3"/>
    <w:rsid w:val="00751953"/>
    <w:rsid w:val="007532FC"/>
    <w:rsid w:val="00754862"/>
    <w:rsid w:val="00755AB6"/>
    <w:rsid w:val="00755D6F"/>
    <w:rsid w:val="007611FF"/>
    <w:rsid w:val="00766C18"/>
    <w:rsid w:val="00767FE5"/>
    <w:rsid w:val="00770CC3"/>
    <w:rsid w:val="00772376"/>
    <w:rsid w:val="00772F79"/>
    <w:rsid w:val="00773F15"/>
    <w:rsid w:val="0077412A"/>
    <w:rsid w:val="00774A1C"/>
    <w:rsid w:val="00782059"/>
    <w:rsid w:val="0078373D"/>
    <w:rsid w:val="00785FC8"/>
    <w:rsid w:val="00786BA5"/>
    <w:rsid w:val="007877F9"/>
    <w:rsid w:val="0079230B"/>
    <w:rsid w:val="00797587"/>
    <w:rsid w:val="00797CB5"/>
    <w:rsid w:val="007A0FEA"/>
    <w:rsid w:val="007A2F38"/>
    <w:rsid w:val="007A4B78"/>
    <w:rsid w:val="007A7F3E"/>
    <w:rsid w:val="007B233A"/>
    <w:rsid w:val="007C1559"/>
    <w:rsid w:val="007C1638"/>
    <w:rsid w:val="007C1E96"/>
    <w:rsid w:val="007C24DC"/>
    <w:rsid w:val="007C2F58"/>
    <w:rsid w:val="007C4FA5"/>
    <w:rsid w:val="007C5E9D"/>
    <w:rsid w:val="007C7AE1"/>
    <w:rsid w:val="007D14DC"/>
    <w:rsid w:val="007D590B"/>
    <w:rsid w:val="007E0072"/>
    <w:rsid w:val="007E36FA"/>
    <w:rsid w:val="007E460E"/>
    <w:rsid w:val="007E4A5C"/>
    <w:rsid w:val="007E4F3E"/>
    <w:rsid w:val="007E6A5B"/>
    <w:rsid w:val="007E6ADE"/>
    <w:rsid w:val="007F0AD3"/>
    <w:rsid w:val="007F1B4A"/>
    <w:rsid w:val="007F218B"/>
    <w:rsid w:val="007F2E89"/>
    <w:rsid w:val="007F38C4"/>
    <w:rsid w:val="007F4131"/>
    <w:rsid w:val="007F4985"/>
    <w:rsid w:val="007F7D15"/>
    <w:rsid w:val="008008B7"/>
    <w:rsid w:val="008011F4"/>
    <w:rsid w:val="00801C60"/>
    <w:rsid w:val="00801EAD"/>
    <w:rsid w:val="008034ED"/>
    <w:rsid w:val="0080525F"/>
    <w:rsid w:val="00814653"/>
    <w:rsid w:val="00814E6D"/>
    <w:rsid w:val="00815AD7"/>
    <w:rsid w:val="00816F56"/>
    <w:rsid w:val="008210FF"/>
    <w:rsid w:val="00821A3B"/>
    <w:rsid w:val="00823A7C"/>
    <w:rsid w:val="008240B3"/>
    <w:rsid w:val="00824DA9"/>
    <w:rsid w:val="00825325"/>
    <w:rsid w:val="00831F70"/>
    <w:rsid w:val="008343CA"/>
    <w:rsid w:val="008346E1"/>
    <w:rsid w:val="008378F4"/>
    <w:rsid w:val="00840061"/>
    <w:rsid w:val="008407D8"/>
    <w:rsid w:val="00840DCC"/>
    <w:rsid w:val="008427A9"/>
    <w:rsid w:val="008446D0"/>
    <w:rsid w:val="008461D6"/>
    <w:rsid w:val="008526DE"/>
    <w:rsid w:val="00852FEE"/>
    <w:rsid w:val="00853131"/>
    <w:rsid w:val="00854731"/>
    <w:rsid w:val="0085516F"/>
    <w:rsid w:val="00856500"/>
    <w:rsid w:val="00856DAB"/>
    <w:rsid w:val="0086685D"/>
    <w:rsid w:val="00867136"/>
    <w:rsid w:val="00870D0C"/>
    <w:rsid w:val="00871D32"/>
    <w:rsid w:val="008802F2"/>
    <w:rsid w:val="00881A74"/>
    <w:rsid w:val="00881AC0"/>
    <w:rsid w:val="00881D3D"/>
    <w:rsid w:val="008821BA"/>
    <w:rsid w:val="008830E6"/>
    <w:rsid w:val="00883378"/>
    <w:rsid w:val="00885943"/>
    <w:rsid w:val="008909D6"/>
    <w:rsid w:val="00893FA5"/>
    <w:rsid w:val="00897C5D"/>
    <w:rsid w:val="008A07AD"/>
    <w:rsid w:val="008A07B5"/>
    <w:rsid w:val="008A3D6B"/>
    <w:rsid w:val="008A5035"/>
    <w:rsid w:val="008B0686"/>
    <w:rsid w:val="008C01DB"/>
    <w:rsid w:val="008C04AB"/>
    <w:rsid w:val="008C09E4"/>
    <w:rsid w:val="008C2BF6"/>
    <w:rsid w:val="008C7AF0"/>
    <w:rsid w:val="008C7BC8"/>
    <w:rsid w:val="008D053F"/>
    <w:rsid w:val="008D2AD8"/>
    <w:rsid w:val="008D3072"/>
    <w:rsid w:val="008D33AF"/>
    <w:rsid w:val="008D73D4"/>
    <w:rsid w:val="008D75D5"/>
    <w:rsid w:val="008D774C"/>
    <w:rsid w:val="008E2EAD"/>
    <w:rsid w:val="008E3015"/>
    <w:rsid w:val="008E65A3"/>
    <w:rsid w:val="008F0AF5"/>
    <w:rsid w:val="008F32CF"/>
    <w:rsid w:val="009045F6"/>
    <w:rsid w:val="00904BB0"/>
    <w:rsid w:val="00905356"/>
    <w:rsid w:val="009058DC"/>
    <w:rsid w:val="00913D20"/>
    <w:rsid w:val="00915202"/>
    <w:rsid w:val="00920216"/>
    <w:rsid w:val="00932968"/>
    <w:rsid w:val="0093395B"/>
    <w:rsid w:val="00935AF9"/>
    <w:rsid w:val="00936951"/>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F86"/>
    <w:rsid w:val="00974FCD"/>
    <w:rsid w:val="00976683"/>
    <w:rsid w:val="00982F40"/>
    <w:rsid w:val="009851E3"/>
    <w:rsid w:val="00992DE4"/>
    <w:rsid w:val="00993DCF"/>
    <w:rsid w:val="00996C41"/>
    <w:rsid w:val="00996FB9"/>
    <w:rsid w:val="009A37C6"/>
    <w:rsid w:val="009A3A65"/>
    <w:rsid w:val="009A3B8F"/>
    <w:rsid w:val="009A7ABD"/>
    <w:rsid w:val="009B23E1"/>
    <w:rsid w:val="009B26D2"/>
    <w:rsid w:val="009B4576"/>
    <w:rsid w:val="009B5BAF"/>
    <w:rsid w:val="009B6375"/>
    <w:rsid w:val="009C1E9F"/>
    <w:rsid w:val="009C6128"/>
    <w:rsid w:val="009D0572"/>
    <w:rsid w:val="009D1897"/>
    <w:rsid w:val="009D1D06"/>
    <w:rsid w:val="009D32A7"/>
    <w:rsid w:val="009D74E9"/>
    <w:rsid w:val="009D7C79"/>
    <w:rsid w:val="009E3255"/>
    <w:rsid w:val="009F2BF7"/>
    <w:rsid w:val="009F5961"/>
    <w:rsid w:val="009F63D0"/>
    <w:rsid w:val="009F6522"/>
    <w:rsid w:val="009F742D"/>
    <w:rsid w:val="00A00A95"/>
    <w:rsid w:val="00A02395"/>
    <w:rsid w:val="00A02D38"/>
    <w:rsid w:val="00A02E9C"/>
    <w:rsid w:val="00A03F81"/>
    <w:rsid w:val="00A141A7"/>
    <w:rsid w:val="00A14857"/>
    <w:rsid w:val="00A15924"/>
    <w:rsid w:val="00A1634F"/>
    <w:rsid w:val="00A21BF1"/>
    <w:rsid w:val="00A21F2A"/>
    <w:rsid w:val="00A23551"/>
    <w:rsid w:val="00A237EC"/>
    <w:rsid w:val="00A27975"/>
    <w:rsid w:val="00A3044F"/>
    <w:rsid w:val="00A33724"/>
    <w:rsid w:val="00A346C4"/>
    <w:rsid w:val="00A37FA5"/>
    <w:rsid w:val="00A41112"/>
    <w:rsid w:val="00A41E80"/>
    <w:rsid w:val="00A44840"/>
    <w:rsid w:val="00A47936"/>
    <w:rsid w:val="00A47E62"/>
    <w:rsid w:val="00A51ECE"/>
    <w:rsid w:val="00A522D3"/>
    <w:rsid w:val="00A53FB3"/>
    <w:rsid w:val="00A54867"/>
    <w:rsid w:val="00A54BAF"/>
    <w:rsid w:val="00A55355"/>
    <w:rsid w:val="00A55ED7"/>
    <w:rsid w:val="00A56B3D"/>
    <w:rsid w:val="00A56ECB"/>
    <w:rsid w:val="00A57C05"/>
    <w:rsid w:val="00A57CCE"/>
    <w:rsid w:val="00A57F45"/>
    <w:rsid w:val="00A60388"/>
    <w:rsid w:val="00A6084C"/>
    <w:rsid w:val="00A61423"/>
    <w:rsid w:val="00A62470"/>
    <w:rsid w:val="00A63509"/>
    <w:rsid w:val="00A66CCE"/>
    <w:rsid w:val="00A672AB"/>
    <w:rsid w:val="00A67D34"/>
    <w:rsid w:val="00A70D90"/>
    <w:rsid w:val="00A72C13"/>
    <w:rsid w:val="00A7356C"/>
    <w:rsid w:val="00A75BA6"/>
    <w:rsid w:val="00A75E69"/>
    <w:rsid w:val="00A77F68"/>
    <w:rsid w:val="00A82728"/>
    <w:rsid w:val="00A86BBE"/>
    <w:rsid w:val="00A870F6"/>
    <w:rsid w:val="00A910AA"/>
    <w:rsid w:val="00A915D4"/>
    <w:rsid w:val="00A91E70"/>
    <w:rsid w:val="00A920CE"/>
    <w:rsid w:val="00A96697"/>
    <w:rsid w:val="00AA02C0"/>
    <w:rsid w:val="00AA2EB7"/>
    <w:rsid w:val="00AA483E"/>
    <w:rsid w:val="00AA53EB"/>
    <w:rsid w:val="00AA667D"/>
    <w:rsid w:val="00AA6AA1"/>
    <w:rsid w:val="00AA72BE"/>
    <w:rsid w:val="00AB0E6F"/>
    <w:rsid w:val="00AB33DE"/>
    <w:rsid w:val="00AB3D83"/>
    <w:rsid w:val="00AB44BA"/>
    <w:rsid w:val="00AB5643"/>
    <w:rsid w:val="00AC00D0"/>
    <w:rsid w:val="00AC0259"/>
    <w:rsid w:val="00AC0805"/>
    <w:rsid w:val="00AC1AE5"/>
    <w:rsid w:val="00AC45F2"/>
    <w:rsid w:val="00AC56BF"/>
    <w:rsid w:val="00AC7541"/>
    <w:rsid w:val="00AC7D42"/>
    <w:rsid w:val="00AD036C"/>
    <w:rsid w:val="00AD0EB8"/>
    <w:rsid w:val="00AD440C"/>
    <w:rsid w:val="00AD5436"/>
    <w:rsid w:val="00AD55F9"/>
    <w:rsid w:val="00AD6888"/>
    <w:rsid w:val="00AD6AFC"/>
    <w:rsid w:val="00AE2F7E"/>
    <w:rsid w:val="00AE37E8"/>
    <w:rsid w:val="00AE3F56"/>
    <w:rsid w:val="00AE4187"/>
    <w:rsid w:val="00AE6B99"/>
    <w:rsid w:val="00AE7D6D"/>
    <w:rsid w:val="00AF2DCC"/>
    <w:rsid w:val="00AF3382"/>
    <w:rsid w:val="00AF3A5F"/>
    <w:rsid w:val="00B03630"/>
    <w:rsid w:val="00B04ED3"/>
    <w:rsid w:val="00B0597A"/>
    <w:rsid w:val="00B0703F"/>
    <w:rsid w:val="00B07BC7"/>
    <w:rsid w:val="00B102E6"/>
    <w:rsid w:val="00B10646"/>
    <w:rsid w:val="00B11131"/>
    <w:rsid w:val="00B12959"/>
    <w:rsid w:val="00B13489"/>
    <w:rsid w:val="00B13CD7"/>
    <w:rsid w:val="00B13DD6"/>
    <w:rsid w:val="00B14CDD"/>
    <w:rsid w:val="00B16E3B"/>
    <w:rsid w:val="00B2603F"/>
    <w:rsid w:val="00B27D43"/>
    <w:rsid w:val="00B30020"/>
    <w:rsid w:val="00B306FE"/>
    <w:rsid w:val="00B32C70"/>
    <w:rsid w:val="00B33682"/>
    <w:rsid w:val="00B3664D"/>
    <w:rsid w:val="00B41691"/>
    <w:rsid w:val="00B440AC"/>
    <w:rsid w:val="00B45AD7"/>
    <w:rsid w:val="00B4629E"/>
    <w:rsid w:val="00B462A3"/>
    <w:rsid w:val="00B54C27"/>
    <w:rsid w:val="00B55B6C"/>
    <w:rsid w:val="00B5674D"/>
    <w:rsid w:val="00B56B05"/>
    <w:rsid w:val="00B615E4"/>
    <w:rsid w:val="00B666DA"/>
    <w:rsid w:val="00B67502"/>
    <w:rsid w:val="00B67626"/>
    <w:rsid w:val="00B7099F"/>
    <w:rsid w:val="00B72C21"/>
    <w:rsid w:val="00B7447C"/>
    <w:rsid w:val="00B754CC"/>
    <w:rsid w:val="00B7771E"/>
    <w:rsid w:val="00B824B5"/>
    <w:rsid w:val="00B82C30"/>
    <w:rsid w:val="00B842BF"/>
    <w:rsid w:val="00B84414"/>
    <w:rsid w:val="00B92BA8"/>
    <w:rsid w:val="00B92D96"/>
    <w:rsid w:val="00B9616A"/>
    <w:rsid w:val="00BA304C"/>
    <w:rsid w:val="00BA36ED"/>
    <w:rsid w:val="00BA3815"/>
    <w:rsid w:val="00BB1179"/>
    <w:rsid w:val="00BB55DE"/>
    <w:rsid w:val="00BB70AA"/>
    <w:rsid w:val="00BC49E7"/>
    <w:rsid w:val="00BC6039"/>
    <w:rsid w:val="00BC61DC"/>
    <w:rsid w:val="00BD1608"/>
    <w:rsid w:val="00BD5122"/>
    <w:rsid w:val="00BD5355"/>
    <w:rsid w:val="00BD7CA2"/>
    <w:rsid w:val="00BE4B2A"/>
    <w:rsid w:val="00BE57E8"/>
    <w:rsid w:val="00BF05EC"/>
    <w:rsid w:val="00BF3248"/>
    <w:rsid w:val="00BF3307"/>
    <w:rsid w:val="00BF3A53"/>
    <w:rsid w:val="00BF3DFD"/>
    <w:rsid w:val="00BF674C"/>
    <w:rsid w:val="00BF79B0"/>
    <w:rsid w:val="00BF7D5C"/>
    <w:rsid w:val="00C00A60"/>
    <w:rsid w:val="00C00A86"/>
    <w:rsid w:val="00C02892"/>
    <w:rsid w:val="00C104A3"/>
    <w:rsid w:val="00C115DD"/>
    <w:rsid w:val="00C11DDE"/>
    <w:rsid w:val="00C11E46"/>
    <w:rsid w:val="00C1445A"/>
    <w:rsid w:val="00C177A0"/>
    <w:rsid w:val="00C22321"/>
    <w:rsid w:val="00C23420"/>
    <w:rsid w:val="00C24243"/>
    <w:rsid w:val="00C24B57"/>
    <w:rsid w:val="00C265C4"/>
    <w:rsid w:val="00C27BA2"/>
    <w:rsid w:val="00C34B37"/>
    <w:rsid w:val="00C43B0C"/>
    <w:rsid w:val="00C46A62"/>
    <w:rsid w:val="00C47F9B"/>
    <w:rsid w:val="00C509EE"/>
    <w:rsid w:val="00C54246"/>
    <w:rsid w:val="00C61154"/>
    <w:rsid w:val="00C618C3"/>
    <w:rsid w:val="00C64995"/>
    <w:rsid w:val="00C64B17"/>
    <w:rsid w:val="00C67622"/>
    <w:rsid w:val="00C70758"/>
    <w:rsid w:val="00C708AB"/>
    <w:rsid w:val="00C71AED"/>
    <w:rsid w:val="00C736F2"/>
    <w:rsid w:val="00C74CF4"/>
    <w:rsid w:val="00C75F2D"/>
    <w:rsid w:val="00C7626C"/>
    <w:rsid w:val="00C76871"/>
    <w:rsid w:val="00C81164"/>
    <w:rsid w:val="00C817D8"/>
    <w:rsid w:val="00C81E38"/>
    <w:rsid w:val="00C84FF3"/>
    <w:rsid w:val="00C85EB2"/>
    <w:rsid w:val="00C86F33"/>
    <w:rsid w:val="00C8700C"/>
    <w:rsid w:val="00C912BD"/>
    <w:rsid w:val="00C928A4"/>
    <w:rsid w:val="00C92D66"/>
    <w:rsid w:val="00C9515B"/>
    <w:rsid w:val="00C9726E"/>
    <w:rsid w:val="00CA16EA"/>
    <w:rsid w:val="00CA2679"/>
    <w:rsid w:val="00CA5AF4"/>
    <w:rsid w:val="00CA5C36"/>
    <w:rsid w:val="00CA68BE"/>
    <w:rsid w:val="00CA6D86"/>
    <w:rsid w:val="00CA702F"/>
    <w:rsid w:val="00CA7D48"/>
    <w:rsid w:val="00CB0034"/>
    <w:rsid w:val="00CB010F"/>
    <w:rsid w:val="00CB0852"/>
    <w:rsid w:val="00CB30DA"/>
    <w:rsid w:val="00CB464E"/>
    <w:rsid w:val="00CB4A2D"/>
    <w:rsid w:val="00CC75AA"/>
    <w:rsid w:val="00CD0835"/>
    <w:rsid w:val="00CD2F1A"/>
    <w:rsid w:val="00CD57B9"/>
    <w:rsid w:val="00CD6674"/>
    <w:rsid w:val="00CD7D19"/>
    <w:rsid w:val="00CE37CF"/>
    <w:rsid w:val="00CE4DC7"/>
    <w:rsid w:val="00CE522C"/>
    <w:rsid w:val="00CE5B1D"/>
    <w:rsid w:val="00CE6B1D"/>
    <w:rsid w:val="00CF0299"/>
    <w:rsid w:val="00CF162A"/>
    <w:rsid w:val="00CF1A46"/>
    <w:rsid w:val="00CF2CC7"/>
    <w:rsid w:val="00CF2FD0"/>
    <w:rsid w:val="00CF555B"/>
    <w:rsid w:val="00CF5F65"/>
    <w:rsid w:val="00D0045C"/>
    <w:rsid w:val="00D009F6"/>
    <w:rsid w:val="00D03D5D"/>
    <w:rsid w:val="00D07C18"/>
    <w:rsid w:val="00D07CAA"/>
    <w:rsid w:val="00D167CB"/>
    <w:rsid w:val="00D1681F"/>
    <w:rsid w:val="00D25E7F"/>
    <w:rsid w:val="00D25EA5"/>
    <w:rsid w:val="00D30F4F"/>
    <w:rsid w:val="00D33428"/>
    <w:rsid w:val="00D349BA"/>
    <w:rsid w:val="00D36563"/>
    <w:rsid w:val="00D411E1"/>
    <w:rsid w:val="00D44DD8"/>
    <w:rsid w:val="00D459A3"/>
    <w:rsid w:val="00D460B8"/>
    <w:rsid w:val="00D467B6"/>
    <w:rsid w:val="00D503ED"/>
    <w:rsid w:val="00D53194"/>
    <w:rsid w:val="00D54AA0"/>
    <w:rsid w:val="00D5684F"/>
    <w:rsid w:val="00D60597"/>
    <w:rsid w:val="00D62B68"/>
    <w:rsid w:val="00D62FAB"/>
    <w:rsid w:val="00D63E8B"/>
    <w:rsid w:val="00D64DCD"/>
    <w:rsid w:val="00D66802"/>
    <w:rsid w:val="00D67316"/>
    <w:rsid w:val="00D674F0"/>
    <w:rsid w:val="00D75B2F"/>
    <w:rsid w:val="00D7638C"/>
    <w:rsid w:val="00D84FE5"/>
    <w:rsid w:val="00D904C8"/>
    <w:rsid w:val="00D92852"/>
    <w:rsid w:val="00D97C67"/>
    <w:rsid w:val="00D97DE8"/>
    <w:rsid w:val="00DA67B6"/>
    <w:rsid w:val="00DB0B3A"/>
    <w:rsid w:val="00DB5DB1"/>
    <w:rsid w:val="00DB61E0"/>
    <w:rsid w:val="00DC006B"/>
    <w:rsid w:val="00DC0434"/>
    <w:rsid w:val="00DC18CB"/>
    <w:rsid w:val="00DC1902"/>
    <w:rsid w:val="00DC3D61"/>
    <w:rsid w:val="00DD05C7"/>
    <w:rsid w:val="00DE01F8"/>
    <w:rsid w:val="00DE0F31"/>
    <w:rsid w:val="00DE1797"/>
    <w:rsid w:val="00DE17F3"/>
    <w:rsid w:val="00DE2194"/>
    <w:rsid w:val="00DE244E"/>
    <w:rsid w:val="00DE3055"/>
    <w:rsid w:val="00DE30C4"/>
    <w:rsid w:val="00DE4D93"/>
    <w:rsid w:val="00DE54F9"/>
    <w:rsid w:val="00DE597A"/>
    <w:rsid w:val="00DE5CAF"/>
    <w:rsid w:val="00DE6692"/>
    <w:rsid w:val="00DF028C"/>
    <w:rsid w:val="00DF1C46"/>
    <w:rsid w:val="00DF60DA"/>
    <w:rsid w:val="00DF68F9"/>
    <w:rsid w:val="00E03BAC"/>
    <w:rsid w:val="00E04784"/>
    <w:rsid w:val="00E04F5B"/>
    <w:rsid w:val="00E05000"/>
    <w:rsid w:val="00E06BA4"/>
    <w:rsid w:val="00E10BFC"/>
    <w:rsid w:val="00E10C3A"/>
    <w:rsid w:val="00E15953"/>
    <w:rsid w:val="00E217E0"/>
    <w:rsid w:val="00E2245F"/>
    <w:rsid w:val="00E22A71"/>
    <w:rsid w:val="00E23656"/>
    <w:rsid w:val="00E24E5F"/>
    <w:rsid w:val="00E26CF6"/>
    <w:rsid w:val="00E30313"/>
    <w:rsid w:val="00E304B7"/>
    <w:rsid w:val="00E315AE"/>
    <w:rsid w:val="00E31E5F"/>
    <w:rsid w:val="00E34679"/>
    <w:rsid w:val="00E413EF"/>
    <w:rsid w:val="00E42824"/>
    <w:rsid w:val="00E42AA0"/>
    <w:rsid w:val="00E42B88"/>
    <w:rsid w:val="00E4329E"/>
    <w:rsid w:val="00E43D3D"/>
    <w:rsid w:val="00E45F61"/>
    <w:rsid w:val="00E468D5"/>
    <w:rsid w:val="00E4724A"/>
    <w:rsid w:val="00E558F1"/>
    <w:rsid w:val="00E6347B"/>
    <w:rsid w:val="00E640F1"/>
    <w:rsid w:val="00E664DB"/>
    <w:rsid w:val="00E73B31"/>
    <w:rsid w:val="00E7444B"/>
    <w:rsid w:val="00E752E9"/>
    <w:rsid w:val="00E778E0"/>
    <w:rsid w:val="00E77AA6"/>
    <w:rsid w:val="00E77D05"/>
    <w:rsid w:val="00E81B64"/>
    <w:rsid w:val="00E82C79"/>
    <w:rsid w:val="00E8431A"/>
    <w:rsid w:val="00E84A64"/>
    <w:rsid w:val="00E854EF"/>
    <w:rsid w:val="00E86DBB"/>
    <w:rsid w:val="00E87BF0"/>
    <w:rsid w:val="00E979C4"/>
    <w:rsid w:val="00EA0CD3"/>
    <w:rsid w:val="00EA493D"/>
    <w:rsid w:val="00EA5D0F"/>
    <w:rsid w:val="00EB151A"/>
    <w:rsid w:val="00EB5962"/>
    <w:rsid w:val="00EB7D62"/>
    <w:rsid w:val="00EC0607"/>
    <w:rsid w:val="00EC0976"/>
    <w:rsid w:val="00EC26F9"/>
    <w:rsid w:val="00EC5C1B"/>
    <w:rsid w:val="00EE0790"/>
    <w:rsid w:val="00EE4636"/>
    <w:rsid w:val="00EE7678"/>
    <w:rsid w:val="00EE77A6"/>
    <w:rsid w:val="00EF0532"/>
    <w:rsid w:val="00EF0557"/>
    <w:rsid w:val="00EF5DC9"/>
    <w:rsid w:val="00F05AD7"/>
    <w:rsid w:val="00F06E72"/>
    <w:rsid w:val="00F1022F"/>
    <w:rsid w:val="00F1026B"/>
    <w:rsid w:val="00F155BA"/>
    <w:rsid w:val="00F168C3"/>
    <w:rsid w:val="00F16C7E"/>
    <w:rsid w:val="00F211FC"/>
    <w:rsid w:val="00F240A6"/>
    <w:rsid w:val="00F25838"/>
    <w:rsid w:val="00F2621E"/>
    <w:rsid w:val="00F26622"/>
    <w:rsid w:val="00F311AA"/>
    <w:rsid w:val="00F31AD8"/>
    <w:rsid w:val="00F331B7"/>
    <w:rsid w:val="00F34477"/>
    <w:rsid w:val="00F34771"/>
    <w:rsid w:val="00F40133"/>
    <w:rsid w:val="00F4142A"/>
    <w:rsid w:val="00F41BB0"/>
    <w:rsid w:val="00F4398A"/>
    <w:rsid w:val="00F43B8D"/>
    <w:rsid w:val="00F43BE4"/>
    <w:rsid w:val="00F444BA"/>
    <w:rsid w:val="00F45A3B"/>
    <w:rsid w:val="00F466B8"/>
    <w:rsid w:val="00F47DFB"/>
    <w:rsid w:val="00F504C2"/>
    <w:rsid w:val="00F5152D"/>
    <w:rsid w:val="00F5365A"/>
    <w:rsid w:val="00F53C85"/>
    <w:rsid w:val="00F55919"/>
    <w:rsid w:val="00F55F8D"/>
    <w:rsid w:val="00F6027A"/>
    <w:rsid w:val="00F60580"/>
    <w:rsid w:val="00F62F85"/>
    <w:rsid w:val="00F65852"/>
    <w:rsid w:val="00F713BB"/>
    <w:rsid w:val="00F718F6"/>
    <w:rsid w:val="00F7249D"/>
    <w:rsid w:val="00F75A51"/>
    <w:rsid w:val="00F76243"/>
    <w:rsid w:val="00F80044"/>
    <w:rsid w:val="00F8154D"/>
    <w:rsid w:val="00F82568"/>
    <w:rsid w:val="00F83BA5"/>
    <w:rsid w:val="00F84914"/>
    <w:rsid w:val="00F84AE8"/>
    <w:rsid w:val="00F866CA"/>
    <w:rsid w:val="00F8682D"/>
    <w:rsid w:val="00F86A66"/>
    <w:rsid w:val="00F86CED"/>
    <w:rsid w:val="00F91DD8"/>
    <w:rsid w:val="00F936FD"/>
    <w:rsid w:val="00F956F1"/>
    <w:rsid w:val="00FA5A28"/>
    <w:rsid w:val="00FA63AF"/>
    <w:rsid w:val="00FA6BE0"/>
    <w:rsid w:val="00FA7467"/>
    <w:rsid w:val="00FA7AF0"/>
    <w:rsid w:val="00FB126B"/>
    <w:rsid w:val="00FB2DB2"/>
    <w:rsid w:val="00FB4264"/>
    <w:rsid w:val="00FB5C3E"/>
    <w:rsid w:val="00FB74F3"/>
    <w:rsid w:val="00FB75B9"/>
    <w:rsid w:val="00FC1ADA"/>
    <w:rsid w:val="00FC3612"/>
    <w:rsid w:val="00FC78D2"/>
    <w:rsid w:val="00FD089D"/>
    <w:rsid w:val="00FD2885"/>
    <w:rsid w:val="00FD4FAD"/>
    <w:rsid w:val="00FE27C3"/>
    <w:rsid w:val="00FF0D8F"/>
    <w:rsid w:val="00FF6A91"/>
    <w:rsid w:val="00FF7B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1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67"/>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FC940B"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814901"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814901"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7"/>
      </w:numPr>
    </w:pPr>
  </w:style>
  <w:style w:type="numbering" w:styleId="1ai">
    <w:name w:val="Outline List 1"/>
    <w:basedOn w:val="NoList"/>
    <w:uiPriority w:val="99"/>
    <w:semiHidden/>
    <w:unhideWhenUsed/>
    <w:rsid w:val="00162777"/>
    <w:pPr>
      <w:numPr>
        <w:numId w:val="6"/>
      </w:numPr>
    </w:pPr>
  </w:style>
  <w:style w:type="numbering" w:styleId="ArticleSection">
    <w:name w:val="Outline List 3"/>
    <w:basedOn w:val="NoList"/>
    <w:uiPriority w:val="99"/>
    <w:semiHidden/>
    <w:unhideWhenUsed/>
    <w:rsid w:val="00162777"/>
    <w:pPr>
      <w:numPr>
        <w:numId w:val="8"/>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EE9CD" w:themeFill="accent1" w:themeFillTint="33"/>
      <w:tcMar>
        <w:top w:w="57" w:type="dxa"/>
        <w:left w:w="57" w:type="dxa"/>
        <w:bottom w:w="57" w:type="dxa"/>
        <w:right w:w="57" w:type="dxa"/>
      </w:tcMar>
    </w:tcPr>
    <w:tblStylePr w:type="firstRow">
      <w:rPr>
        <w:rFonts w:asciiTheme="majorHAnsi" w:hAnsiTheme="majorHAnsi"/>
        <w:b/>
        <w:bCs/>
      </w:rPr>
      <w:tblPr/>
      <w:tcPr>
        <w:shd w:val="clear" w:color="auto" w:fill="FDD39D" w:themeFill="accent1" w:themeFillTint="66"/>
      </w:tcPr>
    </w:tblStylePr>
    <w:tblStylePr w:type="lastRow">
      <w:rPr>
        <w:b/>
        <w:bCs/>
        <w:color w:val="000000" w:themeColor="text1"/>
      </w:rPr>
      <w:tblPr/>
      <w:tcPr>
        <w:shd w:val="clear" w:color="auto" w:fill="FDD39D" w:themeFill="accent1" w:themeFillTint="66"/>
      </w:tcPr>
    </w:tblStylePr>
    <w:tblStylePr w:type="firstCol">
      <w:rPr>
        <w:color w:val="FFFFFF" w:themeColor="background1"/>
      </w:rPr>
      <w:tblPr/>
      <w:tcPr>
        <w:shd w:val="clear" w:color="auto" w:fill="C26E02" w:themeFill="accent1" w:themeFillShade="BF"/>
      </w:tcPr>
    </w:tblStylePr>
    <w:tblStylePr w:type="lastCol">
      <w:rPr>
        <w:color w:val="FFFFFF" w:themeColor="background1"/>
      </w:rPr>
      <w:tblPr/>
      <w:tcPr>
        <w:shd w:val="clear" w:color="auto" w:fill="C26E02" w:themeFill="accent1" w:themeFillShade="BF"/>
      </w:tc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FBF6" w:themeFill="accent4" w:themeFillTint="33"/>
      <w:tcMar>
        <w:top w:w="57" w:type="dxa"/>
        <w:left w:w="57" w:type="dxa"/>
        <w:bottom w:w="57" w:type="dxa"/>
        <w:right w:w="57" w:type="dxa"/>
      </w:tcMar>
    </w:tcPr>
    <w:tblStylePr w:type="firstRow">
      <w:rPr>
        <w:rFonts w:asciiTheme="majorHAnsi" w:hAnsiTheme="majorHAnsi"/>
        <w:b/>
        <w:bCs/>
      </w:rPr>
      <w:tblPr/>
      <w:tcPr>
        <w:shd w:val="clear" w:color="auto" w:fill="FFF8EE" w:themeFill="accent4" w:themeFillTint="66"/>
      </w:tcPr>
    </w:tblStylePr>
    <w:tblStylePr w:type="lastRow">
      <w:rPr>
        <w:b/>
        <w:bCs/>
        <w:color w:val="000000" w:themeColor="text1"/>
      </w:rPr>
      <w:tblPr/>
      <w:tcPr>
        <w:shd w:val="clear" w:color="auto" w:fill="FFF8EE" w:themeFill="accent4" w:themeFillTint="66"/>
      </w:tcPr>
    </w:tblStylePr>
    <w:tblStylePr w:type="firstCol">
      <w:rPr>
        <w:color w:val="FFFFFF" w:themeColor="background1"/>
      </w:rPr>
      <w:tblPr/>
      <w:tcPr>
        <w:shd w:val="clear" w:color="auto" w:fill="FFC15F" w:themeFill="accent4" w:themeFillShade="BF"/>
      </w:tcPr>
    </w:tblStylePr>
    <w:tblStylePr w:type="lastCol">
      <w:rPr>
        <w:color w:val="FFFFFF" w:themeColor="background1"/>
      </w:rPr>
      <w:tblPr/>
      <w:tcPr>
        <w:shd w:val="clear" w:color="auto" w:fill="FFC15F" w:themeFill="accent4" w:themeFillShade="BF"/>
      </w:tc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D5C5" w:themeFill="accent5" w:themeFillTint="33"/>
      <w:tcMar>
        <w:top w:w="57" w:type="dxa"/>
        <w:left w:w="57" w:type="dxa"/>
        <w:bottom w:w="57" w:type="dxa"/>
        <w:right w:w="57" w:type="dxa"/>
      </w:tcMar>
    </w:tcPr>
    <w:tblStylePr w:type="firstRow">
      <w:rPr>
        <w:rFonts w:asciiTheme="majorHAnsi" w:hAnsiTheme="majorHAnsi"/>
        <w:b/>
        <w:bCs/>
      </w:rPr>
      <w:tblPr/>
      <w:tcPr>
        <w:shd w:val="clear" w:color="auto" w:fill="FFAB8B" w:themeFill="accent5" w:themeFillTint="66"/>
      </w:tcPr>
    </w:tblStylePr>
    <w:tblStylePr w:type="lastRow">
      <w:rPr>
        <w:b/>
        <w:bCs/>
        <w:color w:val="000000" w:themeColor="text1"/>
      </w:rPr>
      <w:tblPr/>
      <w:tcPr>
        <w:shd w:val="clear" w:color="auto" w:fill="FFAB8B" w:themeFill="accent5" w:themeFillTint="66"/>
      </w:tcPr>
    </w:tblStylePr>
    <w:tblStylePr w:type="firstCol">
      <w:rPr>
        <w:color w:val="FFFFFF" w:themeColor="background1"/>
      </w:rPr>
      <w:tblPr/>
      <w:tcPr>
        <w:shd w:val="clear" w:color="auto" w:fill="A52E00" w:themeFill="accent5" w:themeFillShade="BF"/>
      </w:tcPr>
    </w:tblStylePr>
    <w:tblStylePr w:type="lastCol">
      <w:rPr>
        <w:color w:val="FFFFFF" w:themeColor="background1"/>
      </w:rPr>
      <w:tblPr/>
      <w:tcPr>
        <w:shd w:val="clear" w:color="auto" w:fill="A52E00" w:themeFill="accent5" w:themeFillShade="BF"/>
      </w:tc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EEE3" w:themeFill="accent6" w:themeFillTint="33"/>
      <w:tcMar>
        <w:top w:w="57" w:type="dxa"/>
        <w:left w:w="57" w:type="dxa"/>
        <w:bottom w:w="57" w:type="dxa"/>
        <w:right w:w="57" w:type="dxa"/>
      </w:tcMar>
    </w:tcPr>
    <w:tblStylePr w:type="firstRow">
      <w:rPr>
        <w:rFonts w:asciiTheme="majorHAnsi" w:hAnsiTheme="majorHAnsi"/>
        <w:b/>
        <w:bCs/>
      </w:rPr>
      <w:tblPr/>
      <w:tcPr>
        <w:shd w:val="clear" w:color="auto" w:fill="FFDEC8" w:themeFill="accent6" w:themeFillTint="66"/>
      </w:tcPr>
    </w:tblStylePr>
    <w:tblStylePr w:type="lastRow">
      <w:rPr>
        <w:b/>
        <w:bCs/>
        <w:color w:val="000000" w:themeColor="text1"/>
      </w:rPr>
      <w:tblPr/>
      <w:tcPr>
        <w:shd w:val="clear" w:color="auto" w:fill="FFDEC8" w:themeFill="accent6" w:themeFillTint="66"/>
      </w:tcPr>
    </w:tblStylePr>
    <w:tblStylePr w:type="firstCol">
      <w:rPr>
        <w:color w:val="FFFFFF" w:themeColor="background1"/>
      </w:rPr>
      <w:tblPr/>
      <w:tcPr>
        <w:shd w:val="clear" w:color="auto" w:fill="FF7618" w:themeFill="accent6" w:themeFillShade="BF"/>
      </w:tcPr>
    </w:tblStylePr>
    <w:tblStylePr w:type="lastCol">
      <w:rPr>
        <w:color w:val="FFFFFF" w:themeColor="background1"/>
      </w:rPr>
      <w:tblPr/>
      <w:tcPr>
        <w:shd w:val="clear" w:color="auto" w:fill="FF7618" w:themeFill="accent6" w:themeFillShade="BF"/>
      </w:tc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C2" w:themeFill="accent1" w:themeFillTint="3F"/>
      </w:tcPr>
    </w:tblStylePr>
    <w:tblStylePr w:type="band1Horz">
      <w:tblPr/>
      <w:tcPr>
        <w:shd w:val="clear" w:color="auto" w:fill="FEE9CD"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CA77" w:themeFill="accent4" w:themeFillShade="CC"/>
      </w:tcPr>
    </w:tblStylePr>
    <w:tblStylePr w:type="lastRow">
      <w:rPr>
        <w:b/>
        <w:bCs/>
        <w:color w:val="FFCA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F4" w:themeFill="accent4" w:themeFillTint="3F"/>
      </w:tcPr>
    </w:tblStylePr>
    <w:tblStylePr w:type="band1Horz">
      <w:tblPr/>
      <w:tcPr>
        <w:shd w:val="clear" w:color="auto" w:fill="FFFBF6"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812B" w:themeFill="accent6" w:themeFillShade="CC"/>
      </w:tcPr>
    </w:tblStylePr>
    <w:tblStylePr w:type="lastRow">
      <w:rPr>
        <w:b/>
        <w:bCs/>
        <w:color w:val="FF81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B7" w:themeFill="accent5" w:themeFillTint="3F"/>
      </w:tcPr>
    </w:tblStylePr>
    <w:tblStylePr w:type="band1Horz">
      <w:tblPr/>
      <w:tcPr>
        <w:shd w:val="clear" w:color="auto" w:fill="FFD5C5"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03100" w:themeFill="accent5" w:themeFillShade="CC"/>
      </w:tcPr>
    </w:tblStylePr>
    <w:tblStylePr w:type="lastRow">
      <w:rPr>
        <w:b/>
        <w:bCs/>
        <w:color w:val="B031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DD" w:themeFill="accent6" w:themeFillTint="3F"/>
      </w:tcPr>
    </w:tblStylePr>
    <w:tblStylePr w:type="band1Horz">
      <w:tblPr/>
      <w:tcPr>
        <w:shd w:val="clear" w:color="auto" w:fill="FFEEE3"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C940B" w:themeColor="accent1"/>
        <w:bottom w:val="single" w:sz="4" w:space="0" w:color="FC940B" w:themeColor="accent1"/>
        <w:right w:val="single" w:sz="4" w:space="0" w:color="FC940B" w:themeColor="accent1"/>
        <w:insideH w:val="single" w:sz="4" w:space="0" w:color="FFFFFF" w:themeColor="background1"/>
        <w:insideV w:val="single" w:sz="4" w:space="0" w:color="FFFFFF" w:themeColor="background1"/>
      </w:tblBorders>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5802" w:themeFill="accent1" w:themeFillShade="99"/>
      </w:tcPr>
    </w:tblStylePr>
    <w:tblStylePr w:type="firstCol">
      <w:rPr>
        <w:color w:val="FFFFFF" w:themeColor="background1"/>
      </w:rPr>
      <w:tblPr/>
      <w:tcPr>
        <w:tcBorders>
          <w:top w:val="nil"/>
          <w:left w:val="nil"/>
          <w:bottom w:val="nil"/>
          <w:right w:val="nil"/>
          <w:insideH w:val="single" w:sz="4" w:space="0" w:color="9B5802" w:themeColor="accent1" w:themeShade="99"/>
          <w:insideV w:val="nil"/>
        </w:tcBorders>
        <w:shd w:val="clear" w:color="auto" w:fill="9B580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B5802" w:themeFill="accent1" w:themeFillShade="99"/>
      </w:tcPr>
    </w:tblStylePr>
    <w:tblStylePr w:type="band1Vert">
      <w:tblPr/>
      <w:tcPr>
        <w:shd w:val="clear" w:color="auto" w:fill="FDD39D" w:themeFill="accent1" w:themeFillTint="66"/>
      </w:tcPr>
    </w:tblStylePr>
    <w:tblStylePr w:type="band1Horz">
      <w:tblPr/>
      <w:tcPr>
        <w:shd w:val="clear" w:color="auto" w:fill="FDC98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EFD5"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FFEFD5" w:themeColor="accent4"/>
        <w:bottom w:val="single" w:sz="4" w:space="0" w:color="FFEFD5" w:themeColor="accent4"/>
        <w:right w:val="single" w:sz="4" w:space="0" w:color="FFEFD5" w:themeColor="accent4"/>
        <w:insideH w:val="single" w:sz="4" w:space="0" w:color="FFFFFF" w:themeColor="background1"/>
        <w:insideV w:val="single" w:sz="4" w:space="0" w:color="FFFFFF" w:themeColor="background1"/>
      </w:tblBorders>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A619" w:themeFill="accent4" w:themeFillShade="99"/>
      </w:tcPr>
    </w:tblStylePr>
    <w:tblStylePr w:type="firstCol">
      <w:rPr>
        <w:color w:val="FFFFFF" w:themeColor="background1"/>
      </w:rPr>
      <w:tblPr/>
      <w:tcPr>
        <w:tcBorders>
          <w:top w:val="nil"/>
          <w:left w:val="nil"/>
          <w:bottom w:val="nil"/>
          <w:right w:val="nil"/>
          <w:insideH w:val="single" w:sz="4" w:space="0" w:color="FFA619" w:themeColor="accent4" w:themeShade="99"/>
          <w:insideV w:val="nil"/>
        </w:tcBorders>
        <w:shd w:val="clear" w:color="auto" w:fill="FFA6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A619" w:themeFill="accent4" w:themeFillShade="99"/>
      </w:tcPr>
    </w:tblStylePr>
    <w:tblStylePr w:type="band1Vert">
      <w:tblPr/>
      <w:tcPr>
        <w:shd w:val="clear" w:color="auto" w:fill="FFF8EE" w:themeFill="accent4" w:themeFillTint="66"/>
      </w:tcPr>
    </w:tblStylePr>
    <w:tblStylePr w:type="band1Horz">
      <w:tblPr/>
      <w:tcPr>
        <w:shd w:val="clear" w:color="auto" w:fill="FFF6E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AE76" w:themeColor="accent6"/>
        <w:left w:val="single" w:sz="4" w:space="0" w:color="DD3E00" w:themeColor="accent5"/>
        <w:bottom w:val="single" w:sz="4" w:space="0" w:color="DD3E00" w:themeColor="accent5"/>
        <w:right w:val="single" w:sz="4" w:space="0" w:color="DD3E00" w:themeColor="accent5"/>
        <w:insideH w:val="single" w:sz="4" w:space="0" w:color="FFFFFF" w:themeColor="background1"/>
        <w:insideV w:val="single" w:sz="4" w:space="0" w:color="FFFFFF" w:themeColor="background1"/>
      </w:tblBorders>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2400" w:themeFill="accent5" w:themeFillShade="99"/>
      </w:tcPr>
    </w:tblStylePr>
    <w:tblStylePr w:type="firstCol">
      <w:rPr>
        <w:color w:val="FFFFFF" w:themeColor="background1"/>
      </w:rPr>
      <w:tblPr/>
      <w:tcPr>
        <w:tcBorders>
          <w:top w:val="nil"/>
          <w:left w:val="nil"/>
          <w:bottom w:val="nil"/>
          <w:right w:val="nil"/>
          <w:insideH w:val="single" w:sz="4" w:space="0" w:color="842400" w:themeColor="accent5" w:themeShade="99"/>
          <w:insideV w:val="nil"/>
        </w:tcBorders>
        <w:shd w:val="clear" w:color="auto" w:fill="842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2400" w:themeFill="accent5" w:themeFillShade="99"/>
      </w:tcPr>
    </w:tblStylePr>
    <w:tblStylePr w:type="band1Vert">
      <w:tblPr/>
      <w:tcPr>
        <w:shd w:val="clear" w:color="auto" w:fill="FFAB8B" w:themeFill="accent5" w:themeFillTint="66"/>
      </w:tcPr>
    </w:tblStylePr>
    <w:tblStylePr w:type="band1Horz">
      <w:tblPr/>
      <w:tcPr>
        <w:shd w:val="clear" w:color="auto" w:fill="FF976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D3E00" w:themeColor="accent5"/>
        <w:left w:val="single" w:sz="4" w:space="0" w:color="FFAE76" w:themeColor="accent6"/>
        <w:bottom w:val="single" w:sz="4" w:space="0" w:color="FFAE76" w:themeColor="accent6"/>
        <w:right w:val="single" w:sz="4" w:space="0" w:color="FFAE76" w:themeColor="accent6"/>
        <w:insideH w:val="single" w:sz="4" w:space="0" w:color="FFFFFF" w:themeColor="background1"/>
        <w:insideV w:val="single" w:sz="4" w:space="0" w:color="FFFFFF" w:themeColor="background1"/>
      </w:tblBorders>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5B00" w:themeFill="accent6" w:themeFillShade="99"/>
      </w:tcPr>
    </w:tblStylePr>
    <w:tblStylePr w:type="firstCol">
      <w:rPr>
        <w:color w:val="FFFFFF" w:themeColor="background1"/>
      </w:rPr>
      <w:tblPr/>
      <w:tcPr>
        <w:tcBorders>
          <w:top w:val="nil"/>
          <w:left w:val="nil"/>
          <w:bottom w:val="nil"/>
          <w:right w:val="nil"/>
          <w:insideH w:val="single" w:sz="4" w:space="0" w:color="DF5B00" w:themeColor="accent6" w:themeShade="99"/>
          <w:insideV w:val="nil"/>
        </w:tcBorders>
        <w:shd w:val="clear" w:color="auto" w:fill="DF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F5B00" w:themeFill="accent6" w:themeFillShade="99"/>
      </w:tcPr>
    </w:tblStylePr>
    <w:tblStylePr w:type="band1Vert">
      <w:tblPr/>
      <w:tcPr>
        <w:shd w:val="clear" w:color="auto" w:fill="FFDEC8" w:themeFill="accent6" w:themeFillTint="66"/>
      </w:tcPr>
    </w:tblStylePr>
    <w:tblStylePr w:type="band1Horz">
      <w:tblPr/>
      <w:tcPr>
        <w:shd w:val="clear" w:color="auto" w:fill="FFD6B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C940B"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9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26E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26E02" w:themeFill="accent1" w:themeFillShade="BF"/>
      </w:tcPr>
    </w:tblStylePr>
    <w:tblStylePr w:type="band1Vert">
      <w:tblPr/>
      <w:tcPr>
        <w:tcBorders>
          <w:top w:val="nil"/>
          <w:left w:val="nil"/>
          <w:bottom w:val="nil"/>
          <w:right w:val="nil"/>
          <w:insideH w:val="nil"/>
          <w:insideV w:val="nil"/>
        </w:tcBorders>
        <w:shd w:val="clear" w:color="auto" w:fill="C26E02" w:themeFill="accent1" w:themeFillShade="BF"/>
      </w:tcPr>
    </w:tblStylePr>
    <w:tblStylePr w:type="band1Horz">
      <w:tblPr/>
      <w:tcPr>
        <w:tcBorders>
          <w:top w:val="nil"/>
          <w:left w:val="nil"/>
          <w:bottom w:val="nil"/>
          <w:right w:val="nil"/>
          <w:insideH w:val="nil"/>
          <w:insideV w:val="nil"/>
        </w:tcBorders>
        <w:shd w:val="clear" w:color="auto" w:fill="C26E02"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EFD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8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C1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C15F" w:themeFill="accent4" w:themeFillShade="BF"/>
      </w:tcPr>
    </w:tblStylePr>
    <w:tblStylePr w:type="band1Vert">
      <w:tblPr/>
      <w:tcPr>
        <w:tcBorders>
          <w:top w:val="nil"/>
          <w:left w:val="nil"/>
          <w:bottom w:val="nil"/>
          <w:right w:val="nil"/>
          <w:insideH w:val="nil"/>
          <w:insideV w:val="nil"/>
        </w:tcBorders>
        <w:shd w:val="clear" w:color="auto" w:fill="FFC15F" w:themeFill="accent4" w:themeFillShade="BF"/>
      </w:tcPr>
    </w:tblStylePr>
    <w:tblStylePr w:type="band1Horz">
      <w:tblPr/>
      <w:tcPr>
        <w:tcBorders>
          <w:top w:val="nil"/>
          <w:left w:val="nil"/>
          <w:bottom w:val="nil"/>
          <w:right w:val="nil"/>
          <w:insideH w:val="nil"/>
          <w:insideV w:val="nil"/>
        </w:tcBorders>
        <w:shd w:val="clear" w:color="auto" w:fill="FFC15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D3E0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1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2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2E00" w:themeFill="accent5" w:themeFillShade="BF"/>
      </w:tcPr>
    </w:tblStylePr>
    <w:tblStylePr w:type="band1Vert">
      <w:tblPr/>
      <w:tcPr>
        <w:tcBorders>
          <w:top w:val="nil"/>
          <w:left w:val="nil"/>
          <w:bottom w:val="nil"/>
          <w:right w:val="nil"/>
          <w:insideH w:val="nil"/>
          <w:insideV w:val="nil"/>
        </w:tcBorders>
        <w:shd w:val="clear" w:color="auto" w:fill="A52E00" w:themeFill="accent5" w:themeFillShade="BF"/>
      </w:tcPr>
    </w:tblStylePr>
    <w:tblStylePr w:type="band1Horz">
      <w:tblPr/>
      <w:tcPr>
        <w:tcBorders>
          <w:top w:val="nil"/>
          <w:left w:val="nil"/>
          <w:bottom w:val="nil"/>
          <w:right w:val="nil"/>
          <w:insideH w:val="nil"/>
          <w:insideV w:val="nil"/>
        </w:tcBorders>
        <w:shd w:val="clear" w:color="auto" w:fill="A52E00"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AE7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6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618" w:themeFill="accent6" w:themeFillShade="BF"/>
      </w:tcPr>
    </w:tblStylePr>
    <w:tblStylePr w:type="band1Vert">
      <w:tblPr/>
      <w:tcPr>
        <w:tcBorders>
          <w:top w:val="nil"/>
          <w:left w:val="nil"/>
          <w:bottom w:val="nil"/>
          <w:right w:val="nil"/>
          <w:insideH w:val="nil"/>
          <w:insideV w:val="nil"/>
        </w:tcBorders>
        <w:shd w:val="clear" w:color="auto" w:fill="FF7618" w:themeFill="accent6" w:themeFillShade="BF"/>
      </w:tcPr>
    </w:tblStylePr>
    <w:tblStylePr w:type="band1Horz">
      <w:tblPr/>
      <w:tcPr>
        <w:tcBorders>
          <w:top w:val="nil"/>
          <w:left w:val="nil"/>
          <w:bottom w:val="nil"/>
          <w:right w:val="nil"/>
          <w:insideH w:val="nil"/>
          <w:insideV w:val="nil"/>
        </w:tcBorders>
        <w:shd w:val="clear" w:color="auto" w:fill="FF7618"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FC940B"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9"/>
    <w:rsid w:val="008D2AD8"/>
    <w:pPr>
      <w:jc w:val="right"/>
    </w:pPr>
    <w:rPr>
      <w:rFonts w:cs="Source Sans Pro Light"/>
      <w:sz w:val="16"/>
      <w:szCs w:val="22"/>
    </w:rPr>
  </w:style>
  <w:style w:type="character" w:customStyle="1" w:styleId="HeaderChar">
    <w:name w:val="Header Char"/>
    <w:basedOn w:val="DefaultParagraphFont"/>
    <w:link w:val="Header"/>
    <w:uiPriority w:val="9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FC940B"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FC940B" w:themeColor="accent1"/>
    </w:rPr>
  </w:style>
  <w:style w:type="paragraph" w:styleId="IntenseQuote">
    <w:name w:val="Intense Quote"/>
    <w:basedOn w:val="Normal"/>
    <w:next w:val="Normal"/>
    <w:link w:val="IntenseQuoteChar"/>
    <w:uiPriority w:val="30"/>
    <w:semiHidden/>
    <w:rsid w:val="00162777"/>
    <w:pPr>
      <w:pBdr>
        <w:bottom w:val="single" w:sz="4" w:space="4" w:color="FC940B" w:themeColor="accent1"/>
      </w:pBdr>
      <w:spacing w:before="200" w:after="280"/>
      <w:ind w:left="936" w:right="936"/>
    </w:pPr>
    <w:rPr>
      <w:b/>
      <w:bCs/>
      <w:i/>
      <w:iCs/>
      <w:color w:val="FC940B"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FC940B"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18" w:space="0" w:color="FC940B" w:themeColor="accent1"/>
          <w:right w:val="single" w:sz="8" w:space="0" w:color="FC940B" w:themeColor="accent1"/>
          <w:insideH w:val="nil"/>
          <w:insideV w:val="single" w:sz="8" w:space="0" w:color="FC94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insideH w:val="nil"/>
          <w:insideV w:val="single" w:sz="8" w:space="0" w:color="FC94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shd w:val="clear" w:color="auto" w:fill="FEE4C2" w:themeFill="accent1" w:themeFillTint="3F"/>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shd w:val="clear" w:color="auto" w:fill="FEE4C2" w:themeFill="accent1" w:themeFillTint="3F"/>
      </w:tcPr>
    </w:tblStylePr>
    <w:tblStylePr w:type="band2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18" w:space="0" w:color="FFEFD5" w:themeColor="accent4"/>
          <w:right w:val="single" w:sz="8" w:space="0" w:color="FFEFD5" w:themeColor="accent4"/>
          <w:insideH w:val="nil"/>
          <w:insideV w:val="single" w:sz="8" w:space="0" w:color="FFEF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insideH w:val="nil"/>
          <w:insideV w:val="single" w:sz="8" w:space="0" w:color="FFEF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shd w:val="clear" w:color="auto" w:fill="FFFAF4" w:themeFill="accent4" w:themeFillTint="3F"/>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shd w:val="clear" w:color="auto" w:fill="FFFAF4" w:themeFill="accent4" w:themeFillTint="3F"/>
      </w:tcPr>
    </w:tblStylePr>
    <w:tblStylePr w:type="band2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18" w:space="0" w:color="DD3E00" w:themeColor="accent5"/>
          <w:right w:val="single" w:sz="8" w:space="0" w:color="DD3E00" w:themeColor="accent5"/>
          <w:insideH w:val="nil"/>
          <w:insideV w:val="single" w:sz="8" w:space="0" w:color="DD3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insideH w:val="nil"/>
          <w:insideV w:val="single" w:sz="8" w:space="0" w:color="DD3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shd w:val="clear" w:color="auto" w:fill="FFCBB7" w:themeFill="accent5" w:themeFillTint="3F"/>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shd w:val="clear" w:color="auto" w:fill="FFCBB7" w:themeFill="accent5" w:themeFillTint="3F"/>
      </w:tcPr>
    </w:tblStylePr>
    <w:tblStylePr w:type="band2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18" w:space="0" w:color="FFAE76" w:themeColor="accent6"/>
          <w:right w:val="single" w:sz="8" w:space="0" w:color="FFAE76" w:themeColor="accent6"/>
          <w:insideH w:val="nil"/>
          <w:insideV w:val="single" w:sz="8" w:space="0" w:color="FFAE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insideH w:val="nil"/>
          <w:insideV w:val="single" w:sz="8" w:space="0" w:color="FFAE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shd w:val="clear" w:color="auto" w:fill="FFEADD" w:themeFill="accent6" w:themeFillTint="3F"/>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shd w:val="clear" w:color="auto" w:fill="FFEADD" w:themeFill="accent6" w:themeFillTint="3F"/>
      </w:tcPr>
    </w:tblStylePr>
    <w:tblStylePr w:type="band2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C940B" w:themeFill="accent1"/>
      </w:tcPr>
    </w:tblStylePr>
    <w:tblStylePr w:type="lastRow">
      <w:pPr>
        <w:spacing w:before="0" w:after="0" w:line="240" w:lineRule="auto"/>
      </w:pPr>
      <w:rPr>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tcBorders>
      </w:tcPr>
    </w:tblStylePr>
    <w:tblStylePr w:type="firstCol">
      <w:rPr>
        <w:b/>
        <w:bCs/>
      </w:rPr>
    </w:tblStylePr>
    <w:tblStylePr w:type="lastCol">
      <w:rPr>
        <w:b/>
        <w:bCs/>
      </w:r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EFD5" w:themeFill="accent4"/>
      </w:tcPr>
    </w:tblStylePr>
    <w:tblStylePr w:type="lastRow">
      <w:pPr>
        <w:spacing w:before="0" w:after="0" w:line="240" w:lineRule="auto"/>
      </w:pPr>
      <w:rPr>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tcBorders>
      </w:tcPr>
    </w:tblStylePr>
    <w:tblStylePr w:type="firstCol">
      <w:rPr>
        <w:b/>
        <w:bCs/>
      </w:rPr>
    </w:tblStylePr>
    <w:tblStylePr w:type="lastCol">
      <w:rPr>
        <w:b/>
        <w:bCs/>
      </w:r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D3E00" w:themeFill="accent5"/>
      </w:tcPr>
    </w:tblStylePr>
    <w:tblStylePr w:type="lastRow">
      <w:pPr>
        <w:spacing w:before="0" w:after="0" w:line="240" w:lineRule="auto"/>
      </w:pPr>
      <w:rPr>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tcBorders>
      </w:tcPr>
    </w:tblStylePr>
    <w:tblStylePr w:type="firstCol">
      <w:rPr>
        <w:b/>
        <w:bCs/>
      </w:rPr>
    </w:tblStylePr>
    <w:tblStylePr w:type="lastCol">
      <w:rPr>
        <w:b/>
        <w:bCs/>
      </w:r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AE76" w:themeFill="accent6"/>
      </w:tcPr>
    </w:tblStylePr>
    <w:tblStylePr w:type="lastRow">
      <w:pPr>
        <w:spacing w:before="0" w:after="0" w:line="240" w:lineRule="auto"/>
      </w:pPr>
      <w:rPr>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tcBorders>
      </w:tcPr>
    </w:tblStylePr>
    <w:tblStylePr w:type="firstCol">
      <w:rPr>
        <w:b/>
        <w:bCs/>
      </w:rPr>
    </w:tblStylePr>
    <w:tblStylePr w:type="lastCol">
      <w:rPr>
        <w:b/>
        <w:bCs/>
      </w:r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C26E02" w:themeColor="accent1" w:themeShade="BF"/>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C940B" w:themeColor="accent1"/>
          <w:left w:val="nil"/>
          <w:bottom w:val="single" w:sz="8" w:space="0" w:color="FC940B" w:themeColor="accent1"/>
          <w:right w:val="nil"/>
          <w:insideH w:val="nil"/>
          <w:insideV w:val="nil"/>
        </w:tcBorders>
      </w:tcPr>
    </w:tblStylePr>
    <w:tblStylePr w:type="lastRow">
      <w:pPr>
        <w:spacing w:before="0" w:after="0" w:line="240" w:lineRule="auto"/>
      </w:pPr>
      <w:rPr>
        <w:b/>
        <w:bCs/>
      </w:rPr>
      <w:tblPr/>
      <w:tcPr>
        <w:tcBorders>
          <w:top w:val="single" w:sz="8" w:space="0" w:color="FC940B" w:themeColor="accent1"/>
          <w:left w:val="nil"/>
          <w:bottom w:val="single" w:sz="8" w:space="0" w:color="FC94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left w:val="nil"/>
          <w:right w:val="nil"/>
          <w:insideH w:val="nil"/>
          <w:insideV w:val="nil"/>
        </w:tcBorders>
        <w:shd w:val="clear" w:color="auto" w:fill="FEE4C2"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FFC15F" w:themeColor="accent4" w:themeShade="BF"/>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EFD5" w:themeColor="accent4"/>
          <w:left w:val="nil"/>
          <w:bottom w:val="single" w:sz="8" w:space="0" w:color="FFEFD5" w:themeColor="accent4"/>
          <w:right w:val="nil"/>
          <w:insideH w:val="nil"/>
          <w:insideV w:val="nil"/>
        </w:tcBorders>
      </w:tcPr>
    </w:tblStylePr>
    <w:tblStylePr w:type="lastRow">
      <w:pPr>
        <w:spacing w:before="0" w:after="0" w:line="240" w:lineRule="auto"/>
      </w:pPr>
      <w:rPr>
        <w:b/>
        <w:bCs/>
      </w:rPr>
      <w:tblPr/>
      <w:tcPr>
        <w:tcBorders>
          <w:top w:val="single" w:sz="8" w:space="0" w:color="FFEFD5" w:themeColor="accent4"/>
          <w:left w:val="nil"/>
          <w:bottom w:val="single" w:sz="8" w:space="0" w:color="FFEF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left w:val="nil"/>
          <w:right w:val="nil"/>
          <w:insideH w:val="nil"/>
          <w:insideV w:val="nil"/>
        </w:tcBorders>
        <w:shd w:val="clear" w:color="auto" w:fill="FFFAF4" w:themeFill="accent4" w:themeFillTint="3F"/>
      </w:tcPr>
    </w:tblStylePr>
  </w:style>
  <w:style w:type="table" w:styleId="LightShading-Accent5">
    <w:name w:val="Light Shading Accent 5"/>
    <w:basedOn w:val="TableNormal"/>
    <w:uiPriority w:val="60"/>
    <w:semiHidden/>
    <w:unhideWhenUsed/>
    <w:rsid w:val="00162777"/>
    <w:rPr>
      <w:rFonts w:eastAsia="MS Mincho"/>
      <w:color w:val="A52E00" w:themeColor="accent5" w:themeShade="BF"/>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D3E00" w:themeColor="accent5"/>
          <w:left w:val="nil"/>
          <w:bottom w:val="single" w:sz="8" w:space="0" w:color="DD3E00" w:themeColor="accent5"/>
          <w:right w:val="nil"/>
          <w:insideH w:val="nil"/>
          <w:insideV w:val="nil"/>
        </w:tcBorders>
      </w:tcPr>
    </w:tblStylePr>
    <w:tblStylePr w:type="lastRow">
      <w:pPr>
        <w:spacing w:before="0" w:after="0" w:line="240" w:lineRule="auto"/>
      </w:pPr>
      <w:rPr>
        <w:b/>
        <w:bCs/>
      </w:rPr>
      <w:tblPr/>
      <w:tcPr>
        <w:tcBorders>
          <w:top w:val="single" w:sz="8" w:space="0" w:color="DD3E00" w:themeColor="accent5"/>
          <w:left w:val="nil"/>
          <w:bottom w:val="single" w:sz="8" w:space="0" w:color="DD3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left w:val="nil"/>
          <w:right w:val="nil"/>
          <w:insideH w:val="nil"/>
          <w:insideV w:val="nil"/>
        </w:tcBorders>
        <w:shd w:val="clear" w:color="auto" w:fill="FFCBB7" w:themeFill="accent5" w:themeFillTint="3F"/>
      </w:tcPr>
    </w:tblStylePr>
  </w:style>
  <w:style w:type="table" w:styleId="LightShading-Accent6">
    <w:name w:val="Light Shading Accent 6"/>
    <w:basedOn w:val="TableNormal"/>
    <w:uiPriority w:val="60"/>
    <w:semiHidden/>
    <w:unhideWhenUsed/>
    <w:rsid w:val="00162777"/>
    <w:rPr>
      <w:rFonts w:eastAsia="MS Mincho"/>
      <w:color w:val="FF7618" w:themeColor="accent6" w:themeShade="BF"/>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AE76" w:themeColor="accent6"/>
          <w:left w:val="nil"/>
          <w:bottom w:val="single" w:sz="8" w:space="0" w:color="FFAE76" w:themeColor="accent6"/>
          <w:right w:val="nil"/>
          <w:insideH w:val="nil"/>
          <w:insideV w:val="nil"/>
        </w:tcBorders>
      </w:tcPr>
    </w:tblStylePr>
    <w:tblStylePr w:type="lastRow">
      <w:pPr>
        <w:spacing w:before="0" w:after="0" w:line="240" w:lineRule="auto"/>
      </w:pPr>
      <w:rPr>
        <w:b/>
        <w:bCs/>
      </w:rPr>
      <w:tblPr/>
      <w:tcPr>
        <w:tcBorders>
          <w:top w:val="single" w:sz="8" w:space="0" w:color="FFAE76" w:themeColor="accent6"/>
          <w:left w:val="nil"/>
          <w:bottom w:val="single" w:sz="8" w:space="0" w:color="FFAE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left w:val="nil"/>
          <w:right w:val="nil"/>
          <w:insideH w:val="nil"/>
          <w:insideV w:val="nil"/>
        </w:tcBorders>
        <w:shd w:val="clear" w:color="auto" w:fill="FFEADD"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2"/>
      </w:numPr>
      <w:contextualSpacing/>
    </w:pPr>
  </w:style>
  <w:style w:type="paragraph" w:styleId="ListBullet5">
    <w:name w:val="List Bullet 5"/>
    <w:basedOn w:val="Normal"/>
    <w:uiPriority w:val="99"/>
    <w:semiHidden/>
    <w:unhideWhenUsed/>
    <w:rsid w:val="00162777"/>
    <w:pPr>
      <w:numPr>
        <w:numId w:val="3"/>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34"/>
      </w:numPr>
    </w:pPr>
    <w:rPr>
      <w:szCs w:val="20"/>
    </w:rPr>
  </w:style>
  <w:style w:type="paragraph" w:styleId="ListNumber2">
    <w:name w:val="List Number 2"/>
    <w:basedOn w:val="Normal"/>
    <w:uiPriority w:val="1"/>
    <w:qFormat/>
    <w:rsid w:val="008343CA"/>
    <w:pPr>
      <w:widowControl/>
      <w:numPr>
        <w:ilvl w:val="1"/>
        <w:numId w:val="34"/>
      </w:numPr>
    </w:pPr>
    <w:rPr>
      <w:szCs w:val="20"/>
    </w:rPr>
  </w:style>
  <w:style w:type="paragraph" w:styleId="ListNumber3">
    <w:name w:val="List Number 3"/>
    <w:basedOn w:val="Normal"/>
    <w:uiPriority w:val="1"/>
    <w:qFormat/>
    <w:rsid w:val="008343CA"/>
    <w:pPr>
      <w:widowControl/>
      <w:numPr>
        <w:ilvl w:val="2"/>
        <w:numId w:val="34"/>
      </w:numPr>
    </w:pPr>
    <w:rPr>
      <w:szCs w:val="20"/>
    </w:rPr>
  </w:style>
  <w:style w:type="paragraph" w:styleId="ListNumber4">
    <w:name w:val="List Number 4"/>
    <w:basedOn w:val="Normal"/>
    <w:uiPriority w:val="99"/>
    <w:semiHidden/>
    <w:unhideWhenUsed/>
    <w:rsid w:val="00162777"/>
    <w:pPr>
      <w:numPr>
        <w:numId w:val="4"/>
      </w:numPr>
      <w:contextualSpacing/>
    </w:pPr>
  </w:style>
  <w:style w:type="paragraph" w:styleId="ListNumber5">
    <w:name w:val="List Number 5"/>
    <w:basedOn w:val="Normal"/>
    <w:uiPriority w:val="99"/>
    <w:semiHidden/>
    <w:unhideWhenUsed/>
    <w:rsid w:val="00162777"/>
    <w:pPr>
      <w:numPr>
        <w:numId w:val="5"/>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insideV w:val="single" w:sz="8" w:space="0" w:color="FCAE47" w:themeColor="accent1" w:themeTint="BF"/>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CAE47" w:themeColor="accent1" w:themeTint="BF"/>
        </w:tcBorders>
      </w:tcPr>
    </w:tblStylePr>
    <w:tblStylePr w:type="firstCol">
      <w:rPr>
        <w:b/>
        <w:bCs/>
      </w:rPr>
    </w:tblStylePr>
    <w:tblStylePr w:type="lastCol">
      <w:rPr>
        <w:b/>
        <w:bCs/>
      </w:r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insideV w:val="single" w:sz="8" w:space="0" w:color="FFF2DF" w:themeColor="accent4" w:themeTint="BF"/>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F2DF" w:themeColor="accent4" w:themeTint="BF"/>
        </w:tcBorders>
      </w:tcPr>
    </w:tblStylePr>
    <w:tblStylePr w:type="firstCol">
      <w:rPr>
        <w:b/>
        <w:bCs/>
      </w:rPr>
    </w:tblStylePr>
    <w:tblStylePr w:type="lastCol">
      <w:rPr>
        <w:b/>
        <w:bCs/>
      </w:r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insideV w:val="single" w:sz="8" w:space="0" w:color="FF6226" w:themeColor="accent5" w:themeTint="BF"/>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6226" w:themeColor="accent5" w:themeTint="BF"/>
        </w:tcBorders>
      </w:tcPr>
    </w:tblStylePr>
    <w:tblStylePr w:type="firstCol">
      <w:rPr>
        <w:b/>
        <w:bCs/>
      </w:rPr>
    </w:tblStylePr>
    <w:tblStylePr w:type="lastCol">
      <w:rPr>
        <w:b/>
        <w:bCs/>
      </w:r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insideV w:val="single" w:sz="8" w:space="0" w:color="FFC298" w:themeColor="accent6" w:themeTint="BF"/>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C298" w:themeColor="accent6" w:themeTint="BF"/>
        </w:tcBorders>
      </w:tcPr>
    </w:tblStylePr>
    <w:tblStylePr w:type="firstCol">
      <w:rPr>
        <w:b/>
        <w:bCs/>
      </w:rPr>
    </w:tblStylePr>
    <w:tblStylePr w:type="lastCol">
      <w:rPr>
        <w:b/>
        <w:bCs/>
      </w:r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Pr/>
      <w:tcPr>
        <w:shd w:val="clear" w:color="auto" w:fill="FEF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CD" w:themeFill="accent1" w:themeFillTint="33"/>
      </w:tcPr>
    </w:tblStylePr>
    <w:tblStylePr w:type="band1Vert">
      <w:tblPr/>
      <w:tcPr>
        <w:shd w:val="clear" w:color="auto" w:fill="FDC985" w:themeFill="accent1" w:themeFillTint="7F"/>
      </w:tcPr>
    </w:tblStylePr>
    <w:tblStylePr w:type="band1Horz">
      <w:tblPr/>
      <w:tcPr>
        <w:tcBorders>
          <w:insideH w:val="single" w:sz="6" w:space="0" w:color="FC940B" w:themeColor="accent1"/>
          <w:insideV w:val="single" w:sz="6" w:space="0" w:color="FC940B" w:themeColor="accent1"/>
        </w:tcBorders>
        <w:shd w:val="clear" w:color="auto" w:fill="FDC98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Pr/>
      <w:tcPr>
        <w:shd w:val="clear" w:color="auto" w:fill="FFFD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F6" w:themeFill="accent4" w:themeFillTint="33"/>
      </w:tcPr>
    </w:tblStylePr>
    <w:tblStylePr w:type="band1Vert">
      <w:tblPr/>
      <w:tcPr>
        <w:shd w:val="clear" w:color="auto" w:fill="FFF6EA" w:themeFill="accent4" w:themeFillTint="7F"/>
      </w:tcPr>
    </w:tblStylePr>
    <w:tblStylePr w:type="band1Horz">
      <w:tblPr/>
      <w:tcPr>
        <w:tcBorders>
          <w:insideH w:val="single" w:sz="6" w:space="0" w:color="FFEFD5" w:themeColor="accent4"/>
          <w:insideV w:val="single" w:sz="6" w:space="0" w:color="FFEFD5" w:themeColor="accent4"/>
        </w:tcBorders>
        <w:shd w:val="clear" w:color="auto" w:fill="FFF6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Pr/>
      <w:tcPr>
        <w:shd w:val="clear" w:color="auto" w:fill="FFEA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5" w:themeFill="accent5" w:themeFillTint="33"/>
      </w:tcPr>
    </w:tblStylePr>
    <w:tblStylePr w:type="band1Vert">
      <w:tblPr/>
      <w:tcPr>
        <w:shd w:val="clear" w:color="auto" w:fill="FF976F" w:themeFill="accent5" w:themeFillTint="7F"/>
      </w:tcPr>
    </w:tblStylePr>
    <w:tblStylePr w:type="band1Horz">
      <w:tblPr/>
      <w:tcPr>
        <w:tcBorders>
          <w:insideH w:val="single" w:sz="6" w:space="0" w:color="DD3E00" w:themeColor="accent5"/>
          <w:insideV w:val="single" w:sz="6" w:space="0" w:color="DD3E00" w:themeColor="accent5"/>
        </w:tcBorders>
        <w:shd w:val="clear" w:color="auto" w:fill="FF976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Pr/>
      <w:tcPr>
        <w:shd w:val="clear" w:color="auto" w:fill="FFF6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E3" w:themeFill="accent6" w:themeFillTint="33"/>
      </w:tcPr>
    </w:tblStylePr>
    <w:tblStylePr w:type="band1Vert">
      <w:tblPr/>
      <w:tcPr>
        <w:shd w:val="clear" w:color="auto" w:fill="FFD6BA" w:themeFill="accent6" w:themeFillTint="7F"/>
      </w:tcPr>
    </w:tblStylePr>
    <w:tblStylePr w:type="band1Horz">
      <w:tblPr/>
      <w:tcPr>
        <w:tcBorders>
          <w:insideH w:val="single" w:sz="6" w:space="0" w:color="FFAE76" w:themeColor="accent6"/>
          <w:insideV w:val="single" w:sz="6" w:space="0" w:color="FFAE76" w:themeColor="accent6"/>
        </w:tcBorders>
        <w:shd w:val="clear" w:color="auto" w:fill="FFD6B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4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4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98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985"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EA"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3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3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6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6F"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BA"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C940B" w:themeColor="accent1"/>
        </w:tcBorders>
      </w:tcPr>
    </w:tblStylePr>
    <w:tblStylePr w:type="lastRow">
      <w:rPr>
        <w:b/>
        <w:bCs/>
        <w:color w:val="000000" w:themeColor="text2"/>
      </w:rPr>
      <w:tblPr/>
      <w:tcPr>
        <w:tcBorders>
          <w:top w:val="single" w:sz="8" w:space="0" w:color="FC940B" w:themeColor="accent1"/>
          <w:bottom w:val="single" w:sz="8" w:space="0" w:color="FC940B" w:themeColor="accent1"/>
        </w:tcBorders>
      </w:tcPr>
    </w:tblStylePr>
    <w:tblStylePr w:type="firstCol">
      <w:rPr>
        <w:b/>
        <w:bCs/>
      </w:rPr>
    </w:tblStylePr>
    <w:tblStylePr w:type="lastCol">
      <w:rPr>
        <w:b/>
        <w:bCs/>
      </w:rPr>
      <w:tblPr/>
      <w:tcPr>
        <w:tcBorders>
          <w:top w:val="single" w:sz="8" w:space="0" w:color="FC940B" w:themeColor="accent1"/>
          <w:bottom w:val="single" w:sz="8" w:space="0" w:color="FC940B" w:themeColor="accent1"/>
        </w:tcBorders>
      </w:tcPr>
    </w:tblStylePr>
    <w:tblStylePr w:type="band1Vert">
      <w:tblPr/>
      <w:tcPr>
        <w:shd w:val="clear" w:color="auto" w:fill="FEE4C2" w:themeFill="accent1" w:themeFillTint="3F"/>
      </w:tcPr>
    </w:tblStylePr>
    <w:tblStylePr w:type="band1Horz">
      <w:tblPr/>
      <w:tcPr>
        <w:shd w:val="clear" w:color="auto" w:fill="FEE4C2"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EFD5" w:themeColor="accent4"/>
        </w:tcBorders>
      </w:tcPr>
    </w:tblStylePr>
    <w:tblStylePr w:type="lastRow">
      <w:rPr>
        <w:b/>
        <w:bCs/>
        <w:color w:val="000000" w:themeColor="text2"/>
      </w:rPr>
      <w:tblPr/>
      <w:tcPr>
        <w:tcBorders>
          <w:top w:val="single" w:sz="8" w:space="0" w:color="FFEFD5" w:themeColor="accent4"/>
          <w:bottom w:val="single" w:sz="8" w:space="0" w:color="FFEFD5" w:themeColor="accent4"/>
        </w:tcBorders>
      </w:tcPr>
    </w:tblStylePr>
    <w:tblStylePr w:type="firstCol">
      <w:rPr>
        <w:b/>
        <w:bCs/>
      </w:rPr>
    </w:tblStylePr>
    <w:tblStylePr w:type="lastCol">
      <w:rPr>
        <w:b/>
        <w:bCs/>
      </w:rPr>
      <w:tblPr/>
      <w:tcPr>
        <w:tcBorders>
          <w:top w:val="single" w:sz="8" w:space="0" w:color="FFEFD5" w:themeColor="accent4"/>
          <w:bottom w:val="single" w:sz="8" w:space="0" w:color="FFEFD5" w:themeColor="accent4"/>
        </w:tcBorders>
      </w:tcPr>
    </w:tblStylePr>
    <w:tblStylePr w:type="band1Vert">
      <w:tblPr/>
      <w:tcPr>
        <w:shd w:val="clear" w:color="auto" w:fill="FFFAF4" w:themeFill="accent4" w:themeFillTint="3F"/>
      </w:tcPr>
    </w:tblStylePr>
    <w:tblStylePr w:type="band1Horz">
      <w:tblPr/>
      <w:tcPr>
        <w:shd w:val="clear" w:color="auto" w:fill="FFFAF4"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D3E00" w:themeColor="accent5"/>
        </w:tcBorders>
      </w:tcPr>
    </w:tblStylePr>
    <w:tblStylePr w:type="lastRow">
      <w:rPr>
        <w:b/>
        <w:bCs/>
        <w:color w:val="000000" w:themeColor="text2"/>
      </w:rPr>
      <w:tblPr/>
      <w:tcPr>
        <w:tcBorders>
          <w:top w:val="single" w:sz="8" w:space="0" w:color="DD3E00" w:themeColor="accent5"/>
          <w:bottom w:val="single" w:sz="8" w:space="0" w:color="DD3E00" w:themeColor="accent5"/>
        </w:tcBorders>
      </w:tcPr>
    </w:tblStylePr>
    <w:tblStylePr w:type="firstCol">
      <w:rPr>
        <w:b/>
        <w:bCs/>
      </w:rPr>
    </w:tblStylePr>
    <w:tblStylePr w:type="lastCol">
      <w:rPr>
        <w:b/>
        <w:bCs/>
      </w:rPr>
      <w:tblPr/>
      <w:tcPr>
        <w:tcBorders>
          <w:top w:val="single" w:sz="8" w:space="0" w:color="DD3E00" w:themeColor="accent5"/>
          <w:bottom w:val="single" w:sz="8" w:space="0" w:color="DD3E00" w:themeColor="accent5"/>
        </w:tcBorders>
      </w:tcPr>
    </w:tblStylePr>
    <w:tblStylePr w:type="band1Vert">
      <w:tblPr/>
      <w:tcPr>
        <w:shd w:val="clear" w:color="auto" w:fill="FFCBB7" w:themeFill="accent5" w:themeFillTint="3F"/>
      </w:tcPr>
    </w:tblStylePr>
    <w:tblStylePr w:type="band1Horz">
      <w:tblPr/>
      <w:tcPr>
        <w:shd w:val="clear" w:color="auto" w:fill="FFCBB7"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AE76" w:themeColor="accent6"/>
        </w:tcBorders>
      </w:tcPr>
    </w:tblStylePr>
    <w:tblStylePr w:type="lastRow">
      <w:rPr>
        <w:b/>
        <w:bCs/>
        <w:color w:val="000000" w:themeColor="text2"/>
      </w:rPr>
      <w:tblPr/>
      <w:tcPr>
        <w:tcBorders>
          <w:top w:val="single" w:sz="8" w:space="0" w:color="FFAE76" w:themeColor="accent6"/>
          <w:bottom w:val="single" w:sz="8" w:space="0" w:color="FFAE76" w:themeColor="accent6"/>
        </w:tcBorders>
      </w:tcPr>
    </w:tblStylePr>
    <w:tblStylePr w:type="firstCol">
      <w:rPr>
        <w:b/>
        <w:bCs/>
      </w:rPr>
    </w:tblStylePr>
    <w:tblStylePr w:type="lastCol">
      <w:rPr>
        <w:b/>
        <w:bCs/>
      </w:rPr>
      <w:tblPr/>
      <w:tcPr>
        <w:tcBorders>
          <w:top w:val="single" w:sz="8" w:space="0" w:color="FFAE76" w:themeColor="accent6"/>
          <w:bottom w:val="single" w:sz="8" w:space="0" w:color="FFAE76" w:themeColor="accent6"/>
        </w:tcBorders>
      </w:tcPr>
    </w:tblStylePr>
    <w:tblStylePr w:type="band1Vert">
      <w:tblPr/>
      <w:tcPr>
        <w:shd w:val="clear" w:color="auto" w:fill="FFEADD" w:themeFill="accent6" w:themeFillTint="3F"/>
      </w:tcPr>
    </w:tblStylePr>
    <w:tblStylePr w:type="band1Horz">
      <w:tblPr/>
      <w:tcPr>
        <w:shd w:val="clear" w:color="auto" w:fill="FFEADD"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C940B" w:themeColor="accent1"/>
          <w:right w:val="nil"/>
          <w:insideH w:val="nil"/>
          <w:insideV w:val="nil"/>
        </w:tcBorders>
        <w:shd w:val="clear" w:color="auto" w:fill="FFFFFF" w:themeFill="background1"/>
      </w:tcPr>
    </w:tblStylePr>
    <w:tblStylePr w:type="lastRow">
      <w:tblPr/>
      <w:tcPr>
        <w:tcBorders>
          <w:top w:val="single" w:sz="8" w:space="0" w:color="FC94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40B" w:themeColor="accent1"/>
          <w:insideH w:val="nil"/>
          <w:insideV w:val="nil"/>
        </w:tcBorders>
        <w:shd w:val="clear" w:color="auto" w:fill="FFFFFF" w:themeFill="background1"/>
      </w:tcPr>
    </w:tblStylePr>
    <w:tblStylePr w:type="lastCol">
      <w:tblPr/>
      <w:tcPr>
        <w:tcBorders>
          <w:top w:val="nil"/>
          <w:left w:val="single" w:sz="8" w:space="0" w:color="FC94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top w:val="nil"/>
          <w:bottom w:val="nil"/>
          <w:insideH w:val="nil"/>
          <w:insideV w:val="nil"/>
        </w:tcBorders>
        <w:shd w:val="clear" w:color="auto" w:fill="FEE4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tblPr/>
      <w:tcPr>
        <w:tcBorders>
          <w:top w:val="single" w:sz="8" w:space="0" w:color="FFEF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D5" w:themeColor="accent4"/>
          <w:insideH w:val="nil"/>
          <w:insideV w:val="nil"/>
        </w:tcBorders>
        <w:shd w:val="clear" w:color="auto" w:fill="FFFFFF" w:themeFill="background1"/>
      </w:tcPr>
    </w:tblStylePr>
    <w:tblStylePr w:type="lastCol">
      <w:tblPr/>
      <w:tcPr>
        <w:tcBorders>
          <w:top w:val="nil"/>
          <w:left w:val="single" w:sz="8" w:space="0" w:color="FFEF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top w:val="nil"/>
          <w:bottom w:val="nil"/>
          <w:insideH w:val="nil"/>
          <w:insideV w:val="nil"/>
        </w:tcBorders>
        <w:shd w:val="clear" w:color="auto" w:fill="FFFA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tblPr/>
      <w:tcPr>
        <w:tcBorders>
          <w:top w:val="single" w:sz="8" w:space="0" w:color="DD3E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3E00" w:themeColor="accent5"/>
          <w:insideH w:val="nil"/>
          <w:insideV w:val="nil"/>
        </w:tcBorders>
        <w:shd w:val="clear" w:color="auto" w:fill="FFFFFF" w:themeFill="background1"/>
      </w:tcPr>
    </w:tblStylePr>
    <w:tblStylePr w:type="lastCol">
      <w:tblPr/>
      <w:tcPr>
        <w:tcBorders>
          <w:top w:val="nil"/>
          <w:left w:val="single" w:sz="8" w:space="0" w:color="DD3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top w:val="nil"/>
          <w:bottom w:val="nil"/>
          <w:insideH w:val="nil"/>
          <w:insideV w:val="nil"/>
        </w:tcBorders>
        <w:shd w:val="clear" w:color="auto" w:fill="FFCB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tblPr/>
      <w:tcPr>
        <w:tcBorders>
          <w:top w:val="single" w:sz="8" w:space="0" w:color="FFAE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76" w:themeColor="accent6"/>
          <w:insideH w:val="nil"/>
          <w:insideV w:val="nil"/>
        </w:tcBorders>
        <w:shd w:val="clear" w:color="auto" w:fill="FFFFFF" w:themeFill="background1"/>
      </w:tcPr>
    </w:tblStylePr>
    <w:tblStylePr w:type="lastCol">
      <w:tblPr/>
      <w:tcPr>
        <w:tcBorders>
          <w:top w:val="nil"/>
          <w:left w:val="single" w:sz="8" w:space="0" w:color="FFAE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top w:val="nil"/>
          <w:bottom w:val="nil"/>
          <w:insideH w:val="nil"/>
          <w:insideV w:val="nil"/>
        </w:tcBorders>
        <w:shd w:val="clear" w:color="auto" w:fill="FFEA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shd w:val="clear" w:color="auto" w:fill="FC940B" w:themeFill="accent1"/>
      </w:tcPr>
    </w:tblStylePr>
    <w:tblStylePr w:type="lastRow">
      <w:pPr>
        <w:spacing w:before="0" w:after="0" w:line="240" w:lineRule="auto"/>
      </w:pPr>
      <w:rPr>
        <w:b/>
        <w:bCs/>
      </w:rPr>
      <w:tblPr/>
      <w:tcPr>
        <w:tcBorders>
          <w:top w:val="double" w:sz="6"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4C2" w:themeFill="accent1" w:themeFillTint="3F"/>
      </w:tcPr>
    </w:tblStylePr>
    <w:tblStylePr w:type="band1Horz">
      <w:tblPr/>
      <w:tcPr>
        <w:tcBorders>
          <w:insideH w:val="nil"/>
          <w:insideV w:val="nil"/>
        </w:tcBorders>
        <w:shd w:val="clear" w:color="auto" w:fill="FEE4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shd w:val="clear" w:color="auto" w:fill="FFEFD5" w:themeFill="accent4"/>
      </w:tcPr>
    </w:tblStylePr>
    <w:tblStylePr w:type="lastRow">
      <w:pPr>
        <w:spacing w:before="0" w:after="0" w:line="240" w:lineRule="auto"/>
      </w:pPr>
      <w:rPr>
        <w:b/>
        <w:bCs/>
      </w:rPr>
      <w:tblPr/>
      <w:tcPr>
        <w:tcBorders>
          <w:top w:val="double" w:sz="6"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F4" w:themeFill="accent4" w:themeFillTint="3F"/>
      </w:tcPr>
    </w:tblStylePr>
    <w:tblStylePr w:type="band1Horz">
      <w:tblPr/>
      <w:tcPr>
        <w:tcBorders>
          <w:insideH w:val="nil"/>
          <w:insideV w:val="nil"/>
        </w:tcBorders>
        <w:shd w:val="clear" w:color="auto" w:fill="FFFA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shd w:val="clear" w:color="auto" w:fill="DD3E00" w:themeFill="accent5"/>
      </w:tcPr>
    </w:tblStylePr>
    <w:tblStylePr w:type="lastRow">
      <w:pPr>
        <w:spacing w:before="0" w:after="0" w:line="240" w:lineRule="auto"/>
      </w:pPr>
      <w:rPr>
        <w:b/>
        <w:bCs/>
      </w:rPr>
      <w:tblPr/>
      <w:tcPr>
        <w:tcBorders>
          <w:top w:val="double" w:sz="6"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B7" w:themeFill="accent5" w:themeFillTint="3F"/>
      </w:tcPr>
    </w:tblStylePr>
    <w:tblStylePr w:type="band1Horz">
      <w:tblPr/>
      <w:tcPr>
        <w:tcBorders>
          <w:insideH w:val="nil"/>
          <w:insideV w:val="nil"/>
        </w:tcBorders>
        <w:shd w:val="clear" w:color="auto" w:fill="FFCB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shd w:val="clear" w:color="auto" w:fill="FFAE76" w:themeFill="accent6"/>
      </w:tcPr>
    </w:tblStylePr>
    <w:tblStylePr w:type="lastRow">
      <w:pPr>
        <w:spacing w:before="0" w:after="0" w:line="240" w:lineRule="auto"/>
      </w:pPr>
      <w:rPr>
        <w:b/>
        <w:bCs/>
      </w:rPr>
      <w:tblPr/>
      <w:tcPr>
        <w:tcBorders>
          <w:top w:val="double" w:sz="6"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ADD" w:themeFill="accent6" w:themeFillTint="3F"/>
      </w:tcPr>
    </w:tblStylePr>
    <w:tblStylePr w:type="band1Horz">
      <w:tblPr/>
      <w:tcPr>
        <w:tcBorders>
          <w:insideH w:val="nil"/>
          <w:insideV w:val="nil"/>
        </w:tcBorders>
        <w:shd w:val="clear" w:color="auto" w:fill="FFEA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C94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940B" w:themeFill="accent1"/>
      </w:tcPr>
    </w:tblStylePr>
    <w:tblStylePr w:type="lastCol">
      <w:rPr>
        <w:b/>
        <w:bCs/>
        <w:color w:val="FFFFFF" w:themeColor="background1"/>
      </w:rPr>
      <w:tblPr/>
      <w:tcPr>
        <w:tcBorders>
          <w:left w:val="nil"/>
          <w:right w:val="nil"/>
          <w:insideH w:val="nil"/>
          <w:insideV w:val="nil"/>
        </w:tcBorders>
        <w:shd w:val="clear" w:color="auto" w:fill="FC94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EF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D5" w:themeFill="accent4"/>
      </w:tcPr>
    </w:tblStylePr>
    <w:tblStylePr w:type="lastCol">
      <w:rPr>
        <w:b/>
        <w:bCs/>
        <w:color w:val="FFFFFF" w:themeColor="background1"/>
      </w:rPr>
      <w:tblPr/>
      <w:tcPr>
        <w:tcBorders>
          <w:left w:val="nil"/>
          <w:right w:val="nil"/>
          <w:insideH w:val="nil"/>
          <w:insideV w:val="nil"/>
        </w:tcBorders>
        <w:shd w:val="clear" w:color="auto" w:fill="FFEF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D3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3E00" w:themeFill="accent5"/>
      </w:tcPr>
    </w:tblStylePr>
    <w:tblStylePr w:type="lastCol">
      <w:rPr>
        <w:b/>
        <w:bCs/>
        <w:color w:val="FFFFFF" w:themeColor="background1"/>
      </w:rPr>
      <w:tblPr/>
      <w:tcPr>
        <w:tcBorders>
          <w:left w:val="nil"/>
          <w:right w:val="nil"/>
          <w:insideH w:val="nil"/>
          <w:insideV w:val="nil"/>
        </w:tcBorders>
        <w:shd w:val="clear" w:color="auto" w:fill="DD3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AE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76" w:themeFill="accent6"/>
      </w:tcPr>
    </w:tblStylePr>
    <w:tblStylePr w:type="lastCol">
      <w:rPr>
        <w:b/>
        <w:bCs/>
        <w:color w:val="FFFFFF" w:themeColor="background1"/>
      </w:rPr>
      <w:tblPr/>
      <w:tcPr>
        <w:tcBorders>
          <w:left w:val="nil"/>
          <w:right w:val="nil"/>
          <w:insideH w:val="nil"/>
          <w:insideV w:val="nil"/>
        </w:tcBorders>
        <w:shd w:val="clear" w:color="auto" w:fill="FFAE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FC940B"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FC940B"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FC940B"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FC940B"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FFEFD5"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814901"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814901"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FC940B"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9"/>
      </w:numPr>
      <w:adjustRightInd w:val="0"/>
      <w:snapToGrid w:val="0"/>
    </w:pPr>
    <w:rPr>
      <w:rFonts w:eastAsia="MS Mincho"/>
      <w:szCs w:val="20"/>
    </w:rPr>
  </w:style>
  <w:style w:type="numbering" w:customStyle="1" w:styleId="HeadingList">
    <w:name w:val="Heading List"/>
    <w:uiPriority w:val="99"/>
    <w:rsid w:val="00162777"/>
    <w:pPr>
      <w:numPr>
        <w:numId w:val="10"/>
      </w:numPr>
    </w:pPr>
  </w:style>
  <w:style w:type="paragraph" w:customStyle="1" w:styleId="TableBullet">
    <w:name w:val="Table Bullet"/>
    <w:basedOn w:val="TableText"/>
    <w:uiPriority w:val="2"/>
    <w:qFormat/>
    <w:rsid w:val="00522691"/>
    <w:pPr>
      <w:numPr>
        <w:numId w:val="11"/>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2"/>
      </w:numPr>
    </w:pPr>
  </w:style>
  <w:style w:type="paragraph" w:styleId="ListBullet">
    <w:name w:val="List Bullet"/>
    <w:basedOn w:val="Normal"/>
    <w:uiPriority w:val="1"/>
    <w:qFormat/>
    <w:rsid w:val="006B52D2"/>
    <w:pPr>
      <w:widowControl/>
      <w:numPr>
        <w:numId w:val="35"/>
      </w:numPr>
    </w:pPr>
    <w:rPr>
      <w:szCs w:val="20"/>
    </w:rPr>
  </w:style>
  <w:style w:type="paragraph" w:styleId="ListBullet2">
    <w:name w:val="List Bullet 2"/>
    <w:basedOn w:val="Normal"/>
    <w:uiPriority w:val="1"/>
    <w:qFormat/>
    <w:rsid w:val="006B52D2"/>
    <w:pPr>
      <w:widowControl/>
      <w:numPr>
        <w:ilvl w:val="1"/>
        <w:numId w:val="35"/>
      </w:numPr>
    </w:pPr>
    <w:rPr>
      <w:szCs w:val="20"/>
    </w:rPr>
  </w:style>
  <w:style w:type="paragraph" w:styleId="ListBullet3">
    <w:name w:val="List Bullet 3"/>
    <w:basedOn w:val="Normal"/>
    <w:uiPriority w:val="1"/>
    <w:qFormat/>
    <w:rsid w:val="006B52D2"/>
    <w:pPr>
      <w:widowControl/>
      <w:numPr>
        <w:ilvl w:val="2"/>
        <w:numId w:val="35"/>
      </w:numPr>
    </w:pPr>
    <w:rPr>
      <w:szCs w:val="20"/>
    </w:rPr>
  </w:style>
  <w:style w:type="numbering" w:customStyle="1" w:styleId="Bullets">
    <w:name w:val="Bullets"/>
    <w:uiPriority w:val="99"/>
    <w:rsid w:val="006B52D2"/>
    <w:pPr>
      <w:numPr>
        <w:numId w:val="13"/>
      </w:numPr>
    </w:pPr>
  </w:style>
  <w:style w:type="numbering" w:customStyle="1" w:styleId="Numbers">
    <w:name w:val="Numbers"/>
    <w:uiPriority w:val="99"/>
    <w:rsid w:val="008343CA"/>
    <w:pPr>
      <w:numPr>
        <w:numId w:val="14"/>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FC940B"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5"/>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FC940B"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ulation.un.org/dataportal/home?df=adde2fd9-8ffb-4579-bf09-a58e779839d0" TargetMode="External"/><Relationship Id="rId18" Type="http://schemas.openxmlformats.org/officeDocument/2006/relationships/hyperlink" Target="https://www.desmos.com/calculator/yk0yqnbtde" TargetMode="External"/><Relationship Id="rId26" Type="http://schemas.openxmlformats.org/officeDocument/2006/relationships/hyperlink" Target="https://www.desmos.com/calculator/yk0yqnbtde" TargetMode="External"/><Relationship Id="rId39" Type="http://schemas.openxmlformats.org/officeDocument/2006/relationships/image" Target="media/image7.png"/><Relationship Id="rId21" Type="http://schemas.openxmlformats.org/officeDocument/2006/relationships/hyperlink" Target="https://sphera.com/resources/blog/the-carbon-footprint-of-the-internet/" TargetMode="External"/><Relationship Id="rId34" Type="http://schemas.openxmlformats.org/officeDocument/2006/relationships/header" Target="header5.xml"/><Relationship Id="rId42" Type="http://schemas.openxmlformats.org/officeDocument/2006/relationships/header" Target="header7.xml"/><Relationship Id="rId47" Type="http://schemas.openxmlformats.org/officeDocument/2006/relationships/hyperlink" Target="https://theshiftproject.org/en/publications/unsustainable-use-online-video/" TargetMode="External"/><Relationship Id="rId50"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hyperlink" Target="https://www.accc.gov.au" TargetMode="External"/><Relationship Id="rId32" Type="http://schemas.openxmlformats.org/officeDocument/2006/relationships/hyperlink" Target="https://resolve.edu.au/teaching-sequences/year-8/mathematical-modelling-screentime-footprint/lesson-3-changing-downloads?utm_source=docx&amp;utm_medium=lesson_3&amp;utm_campaign=Screentime" TargetMode="External"/><Relationship Id="rId37" Type="http://schemas.openxmlformats.org/officeDocument/2006/relationships/hyperlink" Target="https://www.desmos.com/calculator/kh7lyov3nc" TargetMode="External"/><Relationship Id="rId40" Type="http://schemas.openxmlformats.org/officeDocument/2006/relationships/header" Target="header6.xml"/><Relationship Id="rId45" Type="http://schemas.openxmlformats.org/officeDocument/2006/relationships/hyperlink" Target="https://www.carbontrust.com/our-work-and-impact/guides-reports-and-tools/carbon-impact-of-video-streaming" TargetMode="External"/><Relationship Id="rId5" Type="http://schemas.openxmlformats.org/officeDocument/2006/relationships/webSettings" Target="webSettings.xml"/><Relationship Id="rId15" Type="http://schemas.openxmlformats.org/officeDocument/2006/relationships/hyperlink" Target="https://population.un.org/wpp/" TargetMode="External"/><Relationship Id="rId23" Type="http://schemas.openxmlformats.org/officeDocument/2006/relationships/hyperlink" Target="https://www.nbnco.com.au" TargetMode="External"/><Relationship Id="rId28" Type="http://schemas.openxmlformats.org/officeDocument/2006/relationships/image" Target="media/image5.png"/><Relationship Id="rId36" Type="http://schemas.openxmlformats.org/officeDocument/2006/relationships/hyperlink" Target="https://www.desmos.com/calculator/kh7lyov3nc" TargetMode="External"/><Relationship Id="rId49"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eader" Target="header4.xml"/><Relationship Id="rId44" Type="http://schemas.openxmlformats.org/officeDocument/2006/relationships/hyperlink" Target="https://www.playing4theplanet.org/post/carbon-complexities-repor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olve.edu.au/teaching-sequences/year-8/mathematical-modelling-screentime-footprint/lesson-1-comparing-footprints?utm_source=docx&amp;utm_medium=lesson_1&amp;utm_campaign=Screentime" TargetMode="External"/><Relationship Id="rId14" Type="http://schemas.openxmlformats.org/officeDocument/2006/relationships/hyperlink" Target="https://edgar.jrc.ec.europa.eu/" TargetMode="External"/><Relationship Id="rId22" Type="http://schemas.openxmlformats.org/officeDocument/2006/relationships/hyperlink" Target="https://sustainablewebdesign.org/estimating-digital-emissions-version-3/" TargetMode="External"/><Relationship Id="rId27" Type="http://schemas.openxmlformats.org/officeDocument/2006/relationships/image" Target="media/image4.png"/><Relationship Id="rId30" Type="http://schemas.openxmlformats.org/officeDocument/2006/relationships/hyperlink" Target="https://www.desmos.com/calculator/yk0yqnbtde" TargetMode="External"/><Relationship Id="rId35" Type="http://schemas.openxmlformats.org/officeDocument/2006/relationships/footer" Target="footer3.xml"/><Relationship Id="rId43" Type="http://schemas.openxmlformats.org/officeDocument/2006/relationships/footer" Target="footer4.xml"/><Relationship Id="rId48" Type="http://schemas.openxmlformats.org/officeDocument/2006/relationships/hyperlink" Target="https://doi.org/10.1038/s41598-024-54271-x"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dgar.jrc.ec.europa.eu/country_profile" TargetMode="External"/><Relationship Id="rId17" Type="http://schemas.openxmlformats.org/officeDocument/2006/relationships/hyperlink" Target="https://resolve.edu.au/teaching-sequences/year-8/mathematical-modelling-screentime-footprint/lesson-2-looking-future?utm_source=docx&amp;utm_medium=lesson_2&amp;utm_campaign=Screentime" TargetMode="External"/><Relationship Id="rId25" Type="http://schemas.openxmlformats.org/officeDocument/2006/relationships/hyperlink" Target="https://www.desmos.com/calculator/yk0yqnbtde" TargetMode="External"/><Relationship Id="rId33" Type="http://schemas.openxmlformats.org/officeDocument/2006/relationships/hyperlink" Target="https://www.desmos.com/calculator/kh7lyov3nc" TargetMode="External"/><Relationship Id="rId38" Type="http://schemas.openxmlformats.org/officeDocument/2006/relationships/hyperlink" Target="https://www.desmos.com/calculator/kh7lyov3nc" TargetMode="External"/><Relationship Id="rId46" Type="http://schemas.openxmlformats.org/officeDocument/2006/relationships/hyperlink" Target="https://www.fokus.fraunhofer.de/en/fame/news/whitepaper_green_streaming_24-10.html" TargetMode="External"/><Relationship Id="rId20" Type="http://schemas.openxmlformats.org/officeDocument/2006/relationships/footer" Target="footer2.xml"/><Relationship Id="rId41" Type="http://schemas.openxmlformats.org/officeDocument/2006/relationships/hyperlink" Target="https://resolve.edu.au/teaching-sequences/year-8/mathematical-modelling-screentime-footprint/lesson-4-my-screentime-footprint?utm_source=docx&amp;utm_medium=lesson_4&amp;utm_campaign=Screentim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Resolve Colours">
      <a:dk1>
        <a:srgbClr val="000000"/>
      </a:dk1>
      <a:lt1>
        <a:sysClr val="window" lastClr="FFFFFF"/>
      </a:lt1>
      <a:dk2>
        <a:srgbClr val="000000"/>
      </a:dk2>
      <a:lt2>
        <a:srgbClr val="FC940B"/>
      </a:lt2>
      <a:accent1>
        <a:srgbClr val="FC940B"/>
      </a:accent1>
      <a:accent2>
        <a:srgbClr val="F5B841"/>
      </a:accent2>
      <a:accent3>
        <a:srgbClr val="DBD7D2"/>
      </a:accent3>
      <a:accent4>
        <a:srgbClr val="FFEFD5"/>
      </a:accent4>
      <a:accent5>
        <a:srgbClr val="DD3E00"/>
      </a:accent5>
      <a:accent6>
        <a:srgbClr val="FFAE76"/>
      </a:accent6>
      <a:hlink>
        <a:srgbClr val="FC940B"/>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5975</Words>
  <Characters>34062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2026-01-20T06:42:00Z</dcterms:created>
  <dcterms:modified xsi:type="dcterms:W3CDTF">2026-01-20T06:42:00Z</dcterms:modified>
  <cp:category/>
</cp:coreProperties>
</file>